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EE8B9" w14:textId="26287EEC" w:rsidR="003A5745" w:rsidRDefault="006B5100" w:rsidP="006B5100">
      <w:pPr>
        <w:jc w:val="center"/>
        <w:rPr>
          <w:b/>
          <w:bCs/>
        </w:rPr>
      </w:pPr>
      <w:r w:rsidRPr="006B5100">
        <w:rPr>
          <w:b/>
          <w:bCs/>
        </w:rPr>
        <w:t>Draft Multipollutant Emissions Analysis</w:t>
      </w:r>
    </w:p>
    <w:p w14:paraId="7A99F4F4" w14:textId="0010A66D" w:rsidR="006B5100" w:rsidRDefault="006B5100" w:rsidP="006B5100">
      <w:pPr>
        <w:jc w:val="center"/>
      </w:pPr>
      <w:r>
        <w:t>1/14/2021</w:t>
      </w:r>
    </w:p>
    <w:p w14:paraId="19CD59D9" w14:textId="42D7270F" w:rsidR="006B5100" w:rsidRPr="006B5100" w:rsidRDefault="006B5100" w:rsidP="006B5100">
      <w:r w:rsidRPr="006B5100">
        <w:rPr>
          <w:b/>
          <w:bCs/>
        </w:rPr>
        <w:t xml:space="preserve">Purpose: </w:t>
      </w:r>
      <w:r>
        <w:t xml:space="preserve">Using </w:t>
      </w:r>
      <w:r w:rsidR="004F5085">
        <w:t xml:space="preserve">the </w:t>
      </w:r>
      <w:r>
        <w:t xml:space="preserve">latest available </w:t>
      </w:r>
      <w:r w:rsidR="004F5085">
        <w:t xml:space="preserve">National Emissions Inventory (NEI) </w:t>
      </w:r>
      <w:r>
        <w:t xml:space="preserve">data, develop </w:t>
      </w:r>
      <w:r w:rsidR="004F5085">
        <w:t xml:space="preserve">an </w:t>
      </w:r>
      <w:r>
        <w:t xml:space="preserve">approach </w:t>
      </w:r>
      <w:r w:rsidR="004F5085">
        <w:t>to rank</w:t>
      </w:r>
      <w:r>
        <w:t xml:space="preserve"> inventory </w:t>
      </w:r>
      <w:r w:rsidR="004F5085">
        <w:t xml:space="preserve">sectors </w:t>
      </w:r>
      <w:r>
        <w:t xml:space="preserve">for </w:t>
      </w:r>
      <w:r w:rsidR="004F5085">
        <w:t>their</w:t>
      </w:r>
      <w:r>
        <w:t xml:space="preserve"> importance across criteria pollutants/precursors (CAPs), hazardous air pollutants (HAPs), and greenhouse gases (GHGs).</w:t>
      </w:r>
    </w:p>
    <w:p w14:paraId="62C51DB1" w14:textId="259F6D5D" w:rsidR="006B5100" w:rsidRDefault="006B5100" w:rsidP="006B5100">
      <w:r>
        <w:rPr>
          <w:b/>
          <w:bCs/>
        </w:rPr>
        <w:t xml:space="preserve">Summary result: </w:t>
      </w:r>
      <w:r w:rsidR="004F5085">
        <w:t>To illustrate an approach, we developed a</w:t>
      </w:r>
      <w:r>
        <w:t xml:space="preserve">n initial national analysis </w:t>
      </w:r>
      <w:r w:rsidR="004F5085">
        <w:t>that ranks emissions</w:t>
      </w:r>
      <w:r>
        <w:t xml:space="preserve"> sectors by 8 emissions indicators.  Point sources </w:t>
      </w:r>
      <w:r w:rsidR="004F5085">
        <w:t xml:space="preserve">sectors </w:t>
      </w:r>
      <w:r w:rsidR="004F7723">
        <w:t>are set using the</w:t>
      </w:r>
      <w:r>
        <w:t xml:space="preserve"> first 3 digits of North American Industrial </w:t>
      </w:r>
      <w:r w:rsidR="000211F2">
        <w:t>Classification System</w:t>
      </w:r>
      <w:r>
        <w:t xml:space="preserve"> (NAICS) codes.  Stationary nonpoint</w:t>
      </w:r>
      <w:r w:rsidR="004F5085">
        <w:t xml:space="preserve"> use </w:t>
      </w:r>
      <w:r>
        <w:t>NEI Sectors</w:t>
      </w:r>
      <w:r>
        <w:rPr>
          <w:rStyle w:val="FootnoteReference"/>
        </w:rPr>
        <w:footnoteReference w:id="1"/>
      </w:r>
      <w:r>
        <w:t>.</w:t>
      </w:r>
      <w:r w:rsidR="004F5085">
        <w:t xml:space="preserve">  </w:t>
      </w:r>
      <w:r w:rsidR="009967C5">
        <w:t xml:space="preserve">Other NEI data (e.g., </w:t>
      </w:r>
      <w:r w:rsidR="009D7CE5">
        <w:t xml:space="preserve">mobile, </w:t>
      </w:r>
      <w:r w:rsidR="009967C5">
        <w:t>fires</w:t>
      </w:r>
      <w:r w:rsidR="004F7723">
        <w:t>, direct vegetation emissions</w:t>
      </w:r>
      <w:r w:rsidR="009967C5">
        <w:t xml:space="preserve">) </w:t>
      </w:r>
      <w:r w:rsidR="009D7CE5">
        <w:t xml:space="preserve">are </w:t>
      </w:r>
      <w:r w:rsidR="009967C5">
        <w:t>excluded.</w:t>
      </w:r>
    </w:p>
    <w:p w14:paraId="6C308A90" w14:textId="55E93655" w:rsidR="00DD3506" w:rsidRDefault="00DD3506" w:rsidP="006B5100">
      <w:r w:rsidRPr="00DD3506">
        <w:rPr>
          <w:b/>
          <w:bCs/>
        </w:rPr>
        <w:t xml:space="preserve">Data included: </w:t>
      </w:r>
      <w:r w:rsidR="004F7723" w:rsidRPr="004F7723">
        <w:t xml:space="preserve">The </w:t>
      </w:r>
      <w:r>
        <w:t>2017 NEI, with point data replaced with 2018 data</w:t>
      </w:r>
      <w:r>
        <w:rPr>
          <w:rStyle w:val="FootnoteReference"/>
        </w:rPr>
        <w:footnoteReference w:id="2"/>
      </w:r>
      <w:r>
        <w:t>.  The NEI includes GHGs for point sources (preferentially from the GHG Reporting Program</w:t>
      </w:r>
      <w:r w:rsidR="004F5085">
        <w:t>, plus additional state/local/tribal data</w:t>
      </w:r>
      <w:r>
        <w:t>)</w:t>
      </w:r>
      <w:r w:rsidR="004F5085">
        <w:t xml:space="preserve"> and</w:t>
      </w:r>
      <w:r>
        <w:t xml:space="preserve"> mobile sources</w:t>
      </w:r>
      <w:r>
        <w:rPr>
          <w:rStyle w:val="FootnoteReference"/>
        </w:rPr>
        <w:footnoteReference w:id="3"/>
      </w:r>
      <w:r>
        <w:t xml:space="preserve">.  </w:t>
      </w:r>
      <w:r w:rsidR="009967C5">
        <w:t>N</w:t>
      </w:r>
      <w:r>
        <w:t>onpoint stationary sources do not include GHGs</w:t>
      </w:r>
      <w:r w:rsidR="009967C5">
        <w:t xml:space="preserve"> here</w:t>
      </w:r>
      <w:r>
        <w:t>.</w:t>
      </w:r>
    </w:p>
    <w:p w14:paraId="5EDC2F26" w14:textId="594EF91F" w:rsidR="00DD3506" w:rsidRDefault="00DD3506" w:rsidP="006B5100">
      <w:r w:rsidRPr="00DD3506">
        <w:rPr>
          <w:b/>
          <w:bCs/>
        </w:rPr>
        <w:t>Pollutant</w:t>
      </w:r>
      <w:r w:rsidR="000211F2">
        <w:rPr>
          <w:b/>
          <w:bCs/>
        </w:rPr>
        <w:t xml:space="preserve"> included in spreadsheet</w:t>
      </w:r>
      <w:r w:rsidRPr="00DD3506">
        <w:rPr>
          <w:b/>
          <w:bCs/>
        </w:rPr>
        <w:t xml:space="preserve">: </w:t>
      </w:r>
      <w:r w:rsidR="000211F2" w:rsidRPr="000211F2">
        <w:rPr>
          <w:i/>
          <w:iCs/>
          <w:u w:val="single"/>
        </w:rPr>
        <w:t>CAPs</w:t>
      </w:r>
      <w:r w:rsidR="000211F2">
        <w:rPr>
          <w:b/>
          <w:bCs/>
        </w:rPr>
        <w:t xml:space="preserve">: </w:t>
      </w:r>
      <w:r w:rsidRPr="00DD3506">
        <w:t>NOx, VOC, PM2.5, PM10, SO2, NH3</w:t>
      </w:r>
      <w:r w:rsidR="000211F2">
        <w:t xml:space="preserve">; </w:t>
      </w:r>
      <w:r w:rsidR="000211F2" w:rsidRPr="000211F2">
        <w:rPr>
          <w:i/>
          <w:iCs/>
          <w:u w:val="single"/>
        </w:rPr>
        <w:t>GHGs:</w:t>
      </w:r>
      <w:r w:rsidR="000211F2">
        <w:t xml:space="preserve"> </w:t>
      </w:r>
      <w:r w:rsidRPr="00DD3506">
        <w:t xml:space="preserve">EC, OC, CO2, CH4, N2O, SF6.  </w:t>
      </w:r>
      <w:r w:rsidRPr="000211F2">
        <w:rPr>
          <w:i/>
          <w:iCs/>
          <w:u w:val="single"/>
        </w:rPr>
        <w:t>HAPs</w:t>
      </w:r>
      <w:r w:rsidR="000211F2">
        <w:rPr>
          <w:i/>
          <w:iCs/>
          <w:u w:val="single"/>
        </w:rPr>
        <w:t>:</w:t>
      </w:r>
      <w:r w:rsidRPr="00DD3506">
        <w:t xml:space="preserve"> </w:t>
      </w:r>
      <w:r w:rsidR="000211F2">
        <w:t>a</w:t>
      </w:r>
      <w:r w:rsidRPr="00DD3506">
        <w:t>ggregated as "20 Worst" and "Hg &amp; Worse"</w:t>
      </w:r>
      <w:r w:rsidR="000211F2">
        <w:rPr>
          <w:rStyle w:val="FootnoteReference"/>
        </w:rPr>
        <w:footnoteReference w:id="4"/>
      </w:r>
      <w:r w:rsidR="000211F2">
        <w:t xml:space="preserve">.  </w:t>
      </w:r>
      <w:r w:rsidR="000211F2" w:rsidRPr="000211F2">
        <w:rPr>
          <w:i/>
          <w:iCs/>
          <w:u w:val="single"/>
        </w:rPr>
        <w:t>Indicator pollutants</w:t>
      </w:r>
      <w:r w:rsidR="000211F2">
        <w:t>: NOx, PM2.5, SO2, 20 Worst HAPs, Hg &amp; Worse, EC, CO2, CH4.</w:t>
      </w:r>
    </w:p>
    <w:p w14:paraId="5E993FD8" w14:textId="0B172BF9" w:rsidR="000211F2" w:rsidRDefault="000211F2" w:rsidP="006B5100">
      <w:pPr>
        <w:rPr>
          <w:b/>
          <w:bCs/>
        </w:rPr>
      </w:pPr>
      <w:r>
        <w:rPr>
          <w:b/>
          <w:bCs/>
        </w:rPr>
        <w:t>Method:</w:t>
      </w:r>
    </w:p>
    <w:p w14:paraId="12FE9646" w14:textId="0E9DE2EC" w:rsidR="000211F2" w:rsidRDefault="000211F2" w:rsidP="000211F2">
      <w:pPr>
        <w:pStyle w:val="ListParagraph"/>
        <w:numPr>
          <w:ilvl w:val="0"/>
          <w:numId w:val="2"/>
        </w:numPr>
      </w:pPr>
      <w:r w:rsidRPr="000211F2">
        <w:t xml:space="preserve">For </w:t>
      </w:r>
      <w:r>
        <w:t xml:space="preserve">each indicator, rank top 10 </w:t>
      </w:r>
      <w:r w:rsidR="004F7723">
        <w:t xml:space="preserve">sectors </w:t>
      </w:r>
      <w:r>
        <w:t>by pollutant mass</w:t>
      </w:r>
    </w:p>
    <w:p w14:paraId="488ADDAD" w14:textId="2E5B6B41" w:rsidR="00E34E5E" w:rsidRDefault="00E34E5E" w:rsidP="000211F2">
      <w:pPr>
        <w:pStyle w:val="ListParagraph"/>
        <w:numPr>
          <w:ilvl w:val="0"/>
          <w:numId w:val="2"/>
        </w:numPr>
      </w:pPr>
      <w:r>
        <w:t>For sectors in the top 10, assign score (score = 11</w:t>
      </w:r>
      <w:r w:rsidR="009967C5">
        <w:t xml:space="preserve"> minus </w:t>
      </w:r>
      <w:r>
        <w:t>rank</w:t>
      </w:r>
      <w:r w:rsidR="009967C5">
        <w:t>; e.g.</w:t>
      </w:r>
      <w:proofErr w:type="gramStart"/>
      <w:r w:rsidR="009967C5">
        <w:t xml:space="preserve">, </w:t>
      </w:r>
      <w:r>
        <w:t>,</w:t>
      </w:r>
      <w:proofErr w:type="gramEnd"/>
      <w:r>
        <w:t xml:space="preserve"> a rank of 1 has a score of 10)</w:t>
      </w:r>
    </w:p>
    <w:p w14:paraId="1E7CF394" w14:textId="2F720213" w:rsidR="00E34E5E" w:rsidRPr="000211F2" w:rsidRDefault="00E34E5E" w:rsidP="000211F2">
      <w:pPr>
        <w:pStyle w:val="ListParagraph"/>
        <w:numPr>
          <w:ilvl w:val="0"/>
          <w:numId w:val="2"/>
        </w:numPr>
      </w:pPr>
      <w:r>
        <w:t>Sum scores across indicators</w:t>
      </w:r>
    </w:p>
    <w:p w14:paraId="54A8834A" w14:textId="47C9C221" w:rsidR="000D0B50" w:rsidRPr="000D0B50" w:rsidRDefault="000D0B50" w:rsidP="006B5100">
      <w:r>
        <w:rPr>
          <w:b/>
          <w:bCs/>
        </w:rPr>
        <w:t>Results</w:t>
      </w:r>
      <w:r w:rsidR="00525BAE">
        <w:rPr>
          <w:b/>
          <w:bCs/>
        </w:rPr>
        <w:t xml:space="preserve"> (without population weighting)</w:t>
      </w:r>
      <w:r>
        <w:rPr>
          <w:b/>
          <w:bCs/>
        </w:rPr>
        <w:t xml:space="preserve">: </w:t>
      </w:r>
      <w:r>
        <w:t>See next page</w:t>
      </w:r>
    </w:p>
    <w:p w14:paraId="1273918A" w14:textId="6FFFB3B5" w:rsidR="006B5100" w:rsidRDefault="000D0B50" w:rsidP="006B5100">
      <w:pPr>
        <w:rPr>
          <w:b/>
          <w:bCs/>
        </w:rPr>
      </w:pPr>
      <w:r>
        <w:rPr>
          <w:b/>
          <w:bCs/>
        </w:rPr>
        <w:t>Example impact</w:t>
      </w:r>
      <w:r w:rsidR="00525BAE">
        <w:rPr>
          <w:b/>
          <w:bCs/>
        </w:rPr>
        <w:t>s</w:t>
      </w:r>
      <w:r>
        <w:rPr>
          <w:b/>
          <w:bCs/>
        </w:rPr>
        <w:t xml:space="preserve"> of including county-total population weights</w:t>
      </w:r>
      <w:r w:rsidR="006B5100">
        <w:rPr>
          <w:b/>
          <w:bCs/>
        </w:rPr>
        <w:t>:</w:t>
      </w:r>
    </w:p>
    <w:p w14:paraId="66EDCF49" w14:textId="1FE0EAE0" w:rsidR="00DD3506" w:rsidRDefault="000D0B50" w:rsidP="006B5100">
      <w:pPr>
        <w:pStyle w:val="ListParagraph"/>
        <w:numPr>
          <w:ilvl w:val="0"/>
          <w:numId w:val="1"/>
        </w:numPr>
      </w:pPr>
      <w:r>
        <w:t xml:space="preserve">Included a per-capita factor for NOx, PM2.5, SO2, and HAP </w:t>
      </w:r>
      <w:r w:rsidR="003B0246">
        <w:t>indicators (</w:t>
      </w:r>
      <w:r w:rsidR="00CA34B2">
        <w:t>GHG indicators left alone</w:t>
      </w:r>
      <w:r w:rsidR="003B0246">
        <w:t>)</w:t>
      </w:r>
    </w:p>
    <w:p w14:paraId="2009B3A8" w14:textId="236A545C" w:rsidR="003B0246" w:rsidRPr="00017A51" w:rsidRDefault="00017A51" w:rsidP="006B5100">
      <w:pPr>
        <w:pStyle w:val="ListParagraph"/>
        <w:numPr>
          <w:ilvl w:val="0"/>
          <w:numId w:val="1"/>
        </w:numPr>
      </w:pPr>
      <w:r>
        <w:t>Paper Manufacturing moved from 9</w:t>
      </w:r>
      <w:r w:rsidRPr="00017A51">
        <w:rPr>
          <w:vertAlign w:val="superscript"/>
        </w:rPr>
        <w:t>th</w:t>
      </w:r>
      <w:r>
        <w:t xml:space="preserve"> to 2</w:t>
      </w:r>
      <w:r w:rsidRPr="00017A51">
        <w:rPr>
          <w:vertAlign w:val="superscript"/>
        </w:rPr>
        <w:t>nd</w:t>
      </w:r>
    </w:p>
    <w:p w14:paraId="5D88A8F7" w14:textId="0F10DBA2" w:rsidR="00017A51" w:rsidRPr="00017A51" w:rsidRDefault="00017A51" w:rsidP="006B5100">
      <w:pPr>
        <w:pStyle w:val="ListParagraph"/>
        <w:numPr>
          <w:ilvl w:val="0"/>
          <w:numId w:val="1"/>
        </w:numPr>
      </w:pPr>
      <w:r w:rsidRPr="00017A51">
        <w:t>Pipeline</w:t>
      </w:r>
      <w:r>
        <w:t xml:space="preserve"> Transportation moved from 12</w:t>
      </w:r>
      <w:r w:rsidRPr="00017A51">
        <w:rPr>
          <w:vertAlign w:val="superscript"/>
        </w:rPr>
        <w:t>th</w:t>
      </w:r>
      <w:r>
        <w:t xml:space="preserve"> to </w:t>
      </w:r>
      <w:r w:rsidR="00D80934">
        <w:t>6</w:t>
      </w:r>
      <w:r w:rsidRPr="00017A51">
        <w:rPr>
          <w:vertAlign w:val="superscript"/>
        </w:rPr>
        <w:t>th</w:t>
      </w:r>
      <w:r>
        <w:t xml:space="preserve"> </w:t>
      </w:r>
    </w:p>
    <w:p w14:paraId="366926FF" w14:textId="77777777" w:rsidR="00017A51" w:rsidRDefault="00017A51" w:rsidP="00017A51">
      <w:pPr>
        <w:pStyle w:val="ListParagraph"/>
        <w:numPr>
          <w:ilvl w:val="0"/>
          <w:numId w:val="1"/>
        </w:numPr>
      </w:pPr>
      <w:r>
        <w:t>Mining moved from 18</w:t>
      </w:r>
      <w:r w:rsidRPr="00017A51">
        <w:rPr>
          <w:vertAlign w:val="superscript"/>
        </w:rPr>
        <w:t>th</w:t>
      </w:r>
      <w:r>
        <w:t xml:space="preserve"> to 11</w:t>
      </w:r>
      <w:r w:rsidRPr="00017A51">
        <w:rPr>
          <w:vertAlign w:val="superscript"/>
        </w:rPr>
        <w:t>th</w:t>
      </w:r>
      <w:r>
        <w:t xml:space="preserve"> </w:t>
      </w:r>
    </w:p>
    <w:p w14:paraId="3747D2B0" w14:textId="2AC44BB3" w:rsidR="00017A51" w:rsidRDefault="00017A51" w:rsidP="006B5100">
      <w:pPr>
        <w:pStyle w:val="ListParagraph"/>
        <w:numPr>
          <w:ilvl w:val="0"/>
          <w:numId w:val="1"/>
        </w:numPr>
      </w:pPr>
      <w:r w:rsidRPr="00017A51">
        <w:t>Support Activities for Transportation</w:t>
      </w:r>
      <w:r>
        <w:t xml:space="preserve"> </w:t>
      </w:r>
      <w:r w:rsidR="00D80934">
        <w:t xml:space="preserve">(Airports) </w:t>
      </w:r>
      <w:r>
        <w:t>moved from 8</w:t>
      </w:r>
      <w:r w:rsidRPr="00017A51">
        <w:rPr>
          <w:vertAlign w:val="superscript"/>
        </w:rPr>
        <w:t>th</w:t>
      </w:r>
      <w:r>
        <w:t xml:space="preserve"> to 22</w:t>
      </w:r>
      <w:r w:rsidRPr="00017A51">
        <w:rPr>
          <w:vertAlign w:val="superscript"/>
        </w:rPr>
        <w:t>nd</w:t>
      </w:r>
    </w:p>
    <w:p w14:paraId="54191281" w14:textId="2135C800" w:rsidR="00017A51" w:rsidRDefault="00017A51" w:rsidP="006B5100">
      <w:pPr>
        <w:pStyle w:val="ListParagraph"/>
        <w:numPr>
          <w:ilvl w:val="0"/>
          <w:numId w:val="1"/>
        </w:numPr>
      </w:pPr>
      <w:r>
        <w:t>Wood Product Manufacturing shows up as 5</w:t>
      </w:r>
      <w:r w:rsidRPr="00017A51">
        <w:rPr>
          <w:vertAlign w:val="superscript"/>
        </w:rPr>
        <w:t>th</w:t>
      </w:r>
      <w:r>
        <w:t xml:space="preserve"> for 20 Worst HAPs and 9</w:t>
      </w:r>
      <w:r w:rsidRPr="00017A51">
        <w:rPr>
          <w:vertAlign w:val="superscript"/>
        </w:rPr>
        <w:t>th</w:t>
      </w:r>
      <w:r>
        <w:t xml:space="preserve"> for Hg &amp; Worse HAPs</w:t>
      </w:r>
    </w:p>
    <w:p w14:paraId="571E71D8" w14:textId="77777777" w:rsidR="00E34E5E" w:rsidRDefault="00E34E5E">
      <w:pPr>
        <w:sectPr w:rsidR="00E34E5E">
          <w:pgSz w:w="12240" w:h="15840"/>
          <w:pgMar w:top="1440" w:right="1440" w:bottom="1440" w:left="1440" w:header="720" w:footer="720" w:gutter="0"/>
          <w:cols w:space="720"/>
          <w:docGrid w:linePitch="360"/>
        </w:sectPr>
      </w:pPr>
    </w:p>
    <w:p w14:paraId="2A76D3E9" w14:textId="4739006D" w:rsidR="004C3567" w:rsidRPr="007F4493" w:rsidRDefault="004C3567" w:rsidP="007F4493">
      <w:pPr>
        <w:tabs>
          <w:tab w:val="left" w:pos="6480"/>
        </w:tabs>
        <w:spacing w:after="0"/>
        <w:rPr>
          <w:rFonts w:ascii="Arial Nova" w:hAnsi="Arial Nova"/>
          <w:b/>
          <w:bCs/>
        </w:rPr>
      </w:pPr>
      <w:r w:rsidRPr="004C3567">
        <w:rPr>
          <w:b/>
          <w:bCs/>
        </w:rPr>
        <w:lastRenderedPageBreak/>
        <w:tab/>
      </w:r>
      <w:r w:rsidRPr="007F4493">
        <w:rPr>
          <w:rFonts w:ascii="Arial Nova" w:hAnsi="Arial Nova"/>
          <w:b/>
          <w:bCs/>
        </w:rPr>
        <w:t xml:space="preserve">Top 10 Ranks </w:t>
      </w:r>
      <w:r w:rsidRPr="007F4493">
        <w:rPr>
          <w:rFonts w:cstheme="minorHAnsi"/>
          <w:b/>
          <w:bCs/>
        </w:rPr>
        <w:t>→</w:t>
      </w:r>
    </w:p>
    <w:tbl>
      <w:tblPr>
        <w:tblStyle w:val="GridTable2-Accent1"/>
        <w:tblW w:w="13547" w:type="dxa"/>
        <w:tblInd w:w="-540" w:type="dxa"/>
        <w:tblLook w:val="04A0" w:firstRow="1" w:lastRow="0" w:firstColumn="1" w:lastColumn="0" w:noHBand="0" w:noVBand="1"/>
      </w:tblPr>
      <w:tblGrid>
        <w:gridCol w:w="4860"/>
        <w:gridCol w:w="1168"/>
        <w:gridCol w:w="828"/>
        <w:gridCol w:w="767"/>
        <w:gridCol w:w="859"/>
        <w:gridCol w:w="761"/>
        <w:gridCol w:w="1197"/>
        <w:gridCol w:w="883"/>
        <w:gridCol w:w="691"/>
        <w:gridCol w:w="770"/>
        <w:gridCol w:w="763"/>
      </w:tblGrid>
      <w:tr w:rsidR="007F4493" w:rsidRPr="007F4493" w14:paraId="5EB6693C" w14:textId="665F815B" w:rsidTr="007F4493">
        <w:trPr>
          <w:cnfStyle w:val="100000000000" w:firstRow="1" w:lastRow="0" w:firstColumn="0" w:lastColumn="0" w:oddVBand="0" w:evenVBand="0" w:oddHBand="0"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740274DB" w14:textId="578528B0" w:rsidR="00E34E5E" w:rsidRPr="00E34E5E" w:rsidRDefault="00E34E5E" w:rsidP="004C3567">
            <w:pPr>
              <w:spacing w:before="100" w:beforeAutospacing="1" w:after="100" w:afterAutospacing="1"/>
              <w:contextualSpacing/>
              <w:jc w:val="center"/>
              <w:rPr>
                <w:rFonts w:ascii="Arial Nova" w:eastAsia="Times New Roman" w:hAnsi="Arial Nova" w:cs="Calibri"/>
                <w:color w:val="000000"/>
              </w:rPr>
            </w:pPr>
            <w:r w:rsidRPr="00E34E5E">
              <w:rPr>
                <w:rFonts w:ascii="Arial Nova" w:eastAsia="Times New Roman" w:hAnsi="Arial Nova" w:cs="Calibri"/>
                <w:color w:val="000000"/>
              </w:rPr>
              <w:t>Category</w:t>
            </w:r>
          </w:p>
        </w:tc>
        <w:tc>
          <w:tcPr>
            <w:tcW w:w="1168" w:type="dxa"/>
            <w:vAlign w:val="bottom"/>
            <w:hideMark/>
          </w:tcPr>
          <w:p w14:paraId="1D49DB77" w14:textId="77777777" w:rsidR="00E34E5E" w:rsidRPr="00E34E5E"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Calibri"/>
                <w:color w:val="000000"/>
              </w:rPr>
            </w:pPr>
            <w:r w:rsidRPr="00E34E5E">
              <w:rPr>
                <w:rFonts w:ascii="Arial Nova" w:eastAsia="Times New Roman" w:hAnsi="Arial Nova" w:cs="Calibri"/>
                <w:color w:val="000000"/>
              </w:rPr>
              <w:t>Point/</w:t>
            </w:r>
            <w:r w:rsidRPr="00E34E5E">
              <w:rPr>
                <w:rFonts w:ascii="Arial Nova" w:eastAsia="Times New Roman" w:hAnsi="Arial Nova" w:cs="Calibri"/>
                <w:color w:val="000000"/>
              </w:rPr>
              <w:br/>
              <w:t>Nonpoint</w:t>
            </w:r>
          </w:p>
        </w:tc>
        <w:tc>
          <w:tcPr>
            <w:tcW w:w="828" w:type="dxa"/>
            <w:vAlign w:val="bottom"/>
            <w:hideMark/>
          </w:tcPr>
          <w:p w14:paraId="68494A5B" w14:textId="77777777" w:rsidR="00E34E5E" w:rsidRPr="00E34E5E"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Calibri"/>
                <w:color w:val="000000"/>
              </w:rPr>
            </w:pPr>
            <w:r w:rsidRPr="00E34E5E">
              <w:rPr>
                <w:rFonts w:ascii="Arial Nova" w:eastAsia="Times New Roman" w:hAnsi="Arial Nova" w:cs="Calibri"/>
                <w:color w:val="000000"/>
              </w:rPr>
              <w:t>Initial Score</w:t>
            </w:r>
          </w:p>
        </w:tc>
        <w:tc>
          <w:tcPr>
            <w:tcW w:w="767" w:type="dxa"/>
            <w:vAlign w:val="bottom"/>
          </w:tcPr>
          <w:p w14:paraId="78F27E9C" w14:textId="408945B6" w:rsidR="00E34E5E" w:rsidRPr="007F4493"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Times New Roman"/>
                <w:sz w:val="20"/>
                <w:szCs w:val="20"/>
              </w:rPr>
            </w:pPr>
            <w:r w:rsidRPr="007F4493">
              <w:rPr>
                <w:rFonts w:ascii="Arial Nova" w:hAnsi="Arial Nova" w:cs="Calibri"/>
                <w:color w:val="000000"/>
              </w:rPr>
              <w:t xml:space="preserve">NOx </w:t>
            </w:r>
          </w:p>
        </w:tc>
        <w:tc>
          <w:tcPr>
            <w:tcW w:w="859" w:type="dxa"/>
            <w:vAlign w:val="bottom"/>
          </w:tcPr>
          <w:p w14:paraId="09F01EDC" w14:textId="53E306BF" w:rsidR="00E34E5E" w:rsidRPr="007F4493"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Times New Roman"/>
                <w:sz w:val="20"/>
                <w:szCs w:val="20"/>
              </w:rPr>
            </w:pPr>
            <w:r w:rsidRPr="007F4493">
              <w:rPr>
                <w:rFonts w:ascii="Arial Nova" w:hAnsi="Arial Nova" w:cs="Calibri"/>
                <w:color w:val="000000"/>
              </w:rPr>
              <w:t>PM2.5</w:t>
            </w:r>
          </w:p>
        </w:tc>
        <w:tc>
          <w:tcPr>
            <w:tcW w:w="761" w:type="dxa"/>
            <w:vAlign w:val="bottom"/>
          </w:tcPr>
          <w:p w14:paraId="5BDC9EE2" w14:textId="6D44330D" w:rsidR="00E34E5E" w:rsidRPr="007F4493"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Times New Roman"/>
                <w:sz w:val="20"/>
                <w:szCs w:val="20"/>
              </w:rPr>
            </w:pPr>
            <w:r w:rsidRPr="007F4493">
              <w:rPr>
                <w:rFonts w:ascii="Arial Nova" w:hAnsi="Arial Nova" w:cs="Calibri"/>
                <w:color w:val="000000"/>
              </w:rPr>
              <w:t xml:space="preserve">SO2 </w:t>
            </w:r>
          </w:p>
        </w:tc>
        <w:tc>
          <w:tcPr>
            <w:tcW w:w="1197" w:type="dxa"/>
            <w:vAlign w:val="bottom"/>
          </w:tcPr>
          <w:p w14:paraId="39C83073" w14:textId="6C67750D" w:rsidR="00E34E5E" w:rsidRPr="007F4493"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Times New Roman"/>
                <w:sz w:val="20"/>
                <w:szCs w:val="20"/>
              </w:rPr>
            </w:pPr>
            <w:r w:rsidRPr="007F4493">
              <w:rPr>
                <w:rFonts w:ascii="Arial Nova" w:hAnsi="Arial Nova" w:cs="Calibri"/>
                <w:color w:val="000000"/>
              </w:rPr>
              <w:t xml:space="preserve">20 Worst HAPs </w:t>
            </w:r>
          </w:p>
        </w:tc>
        <w:tc>
          <w:tcPr>
            <w:tcW w:w="883" w:type="dxa"/>
            <w:vAlign w:val="bottom"/>
          </w:tcPr>
          <w:p w14:paraId="4FF77847" w14:textId="58027353" w:rsidR="00E34E5E" w:rsidRPr="007F4493"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Times New Roman"/>
                <w:sz w:val="20"/>
                <w:szCs w:val="20"/>
              </w:rPr>
            </w:pPr>
            <w:r w:rsidRPr="007F4493">
              <w:rPr>
                <w:rFonts w:ascii="Arial Nova" w:hAnsi="Arial Nova" w:cs="Calibri"/>
                <w:color w:val="000000"/>
              </w:rPr>
              <w:t xml:space="preserve">Hg &amp; Worse </w:t>
            </w:r>
          </w:p>
        </w:tc>
        <w:tc>
          <w:tcPr>
            <w:tcW w:w="691" w:type="dxa"/>
            <w:vAlign w:val="bottom"/>
          </w:tcPr>
          <w:p w14:paraId="63CE2717" w14:textId="710F1DE0" w:rsidR="00E34E5E" w:rsidRPr="007F4493"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Times New Roman"/>
                <w:sz w:val="20"/>
                <w:szCs w:val="20"/>
              </w:rPr>
            </w:pPr>
            <w:r w:rsidRPr="007F4493">
              <w:rPr>
                <w:rFonts w:ascii="Arial Nova" w:hAnsi="Arial Nova" w:cs="Calibri"/>
                <w:color w:val="000000"/>
              </w:rPr>
              <w:t xml:space="preserve">EC </w:t>
            </w:r>
          </w:p>
        </w:tc>
        <w:tc>
          <w:tcPr>
            <w:tcW w:w="770" w:type="dxa"/>
            <w:vAlign w:val="bottom"/>
          </w:tcPr>
          <w:p w14:paraId="76BE7B63" w14:textId="6BFA1BB3" w:rsidR="00E34E5E" w:rsidRPr="007F4493"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Times New Roman"/>
                <w:sz w:val="20"/>
                <w:szCs w:val="20"/>
              </w:rPr>
            </w:pPr>
            <w:r w:rsidRPr="007F4493">
              <w:rPr>
                <w:rFonts w:ascii="Arial Nova" w:hAnsi="Arial Nova" w:cs="Calibri"/>
                <w:color w:val="000000"/>
              </w:rPr>
              <w:t xml:space="preserve">CO2 </w:t>
            </w:r>
          </w:p>
        </w:tc>
        <w:tc>
          <w:tcPr>
            <w:tcW w:w="763" w:type="dxa"/>
            <w:vAlign w:val="bottom"/>
          </w:tcPr>
          <w:p w14:paraId="04908399" w14:textId="75058FA5" w:rsidR="00E34E5E" w:rsidRPr="007F4493" w:rsidRDefault="00E34E5E" w:rsidP="004C3567">
            <w:pPr>
              <w:spacing w:before="100" w:beforeAutospacing="1" w:after="100" w:afterAutospacing="1"/>
              <w:contextualSpacing/>
              <w:jc w:val="center"/>
              <w:cnfStyle w:val="100000000000" w:firstRow="1" w:lastRow="0" w:firstColumn="0" w:lastColumn="0" w:oddVBand="0" w:evenVBand="0" w:oddHBand="0" w:evenHBand="0" w:firstRowFirstColumn="0" w:firstRowLastColumn="0" w:lastRowFirstColumn="0" w:lastRowLastColumn="0"/>
              <w:rPr>
                <w:rFonts w:ascii="Arial Nova" w:eastAsia="Times New Roman" w:hAnsi="Arial Nova" w:cs="Times New Roman"/>
                <w:sz w:val="20"/>
                <w:szCs w:val="20"/>
              </w:rPr>
            </w:pPr>
            <w:r w:rsidRPr="007F4493">
              <w:rPr>
                <w:rFonts w:ascii="Arial Nova" w:hAnsi="Arial Nova" w:cs="Calibri"/>
                <w:color w:val="000000"/>
              </w:rPr>
              <w:t xml:space="preserve">CH4 </w:t>
            </w:r>
          </w:p>
        </w:tc>
      </w:tr>
      <w:tr w:rsidR="00FA0B54" w:rsidRPr="007F4493" w14:paraId="6756C919" w14:textId="238EC828" w:rsidTr="00E9267A">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16F01D62" w14:textId="2736FF50"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Utilities</w:t>
            </w:r>
          </w:p>
        </w:tc>
        <w:tc>
          <w:tcPr>
            <w:tcW w:w="1168" w:type="dxa"/>
            <w:noWrap/>
            <w:vAlign w:val="bottom"/>
            <w:hideMark/>
          </w:tcPr>
          <w:p w14:paraId="14A3F260" w14:textId="64AFC859" w:rsidR="00FA0B54" w:rsidRPr="00E9267A" w:rsidRDefault="00FA0B54" w:rsidP="00FA0B54">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45DA6B65" w14:textId="70DCAC9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59</w:t>
            </w:r>
          </w:p>
        </w:tc>
        <w:tc>
          <w:tcPr>
            <w:tcW w:w="767" w:type="dxa"/>
            <w:vAlign w:val="bottom"/>
          </w:tcPr>
          <w:p w14:paraId="37A17030" w14:textId="2DE29CF0"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w:t>
            </w:r>
          </w:p>
        </w:tc>
        <w:tc>
          <w:tcPr>
            <w:tcW w:w="859" w:type="dxa"/>
            <w:vAlign w:val="bottom"/>
          </w:tcPr>
          <w:p w14:paraId="4759AA1E" w14:textId="6FF1695B"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5</w:t>
            </w:r>
          </w:p>
        </w:tc>
        <w:tc>
          <w:tcPr>
            <w:tcW w:w="761" w:type="dxa"/>
            <w:vAlign w:val="bottom"/>
          </w:tcPr>
          <w:p w14:paraId="55E02214" w14:textId="5A466F48"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w:t>
            </w:r>
          </w:p>
        </w:tc>
        <w:tc>
          <w:tcPr>
            <w:tcW w:w="1197" w:type="dxa"/>
            <w:vAlign w:val="bottom"/>
          </w:tcPr>
          <w:p w14:paraId="128849A9" w14:textId="27834314"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10</w:t>
            </w:r>
          </w:p>
        </w:tc>
        <w:tc>
          <w:tcPr>
            <w:tcW w:w="883" w:type="dxa"/>
            <w:vAlign w:val="bottom"/>
          </w:tcPr>
          <w:p w14:paraId="117E9D8E" w14:textId="318D1BA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3</w:t>
            </w:r>
          </w:p>
        </w:tc>
        <w:tc>
          <w:tcPr>
            <w:tcW w:w="691" w:type="dxa"/>
            <w:vAlign w:val="bottom"/>
          </w:tcPr>
          <w:p w14:paraId="416F1D2A" w14:textId="4D104B9C"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4</w:t>
            </w:r>
          </w:p>
        </w:tc>
        <w:tc>
          <w:tcPr>
            <w:tcW w:w="770" w:type="dxa"/>
            <w:vAlign w:val="bottom"/>
          </w:tcPr>
          <w:p w14:paraId="5EBEA029" w14:textId="57C4549A"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w:t>
            </w:r>
          </w:p>
        </w:tc>
        <w:tc>
          <w:tcPr>
            <w:tcW w:w="763" w:type="dxa"/>
            <w:vAlign w:val="bottom"/>
          </w:tcPr>
          <w:p w14:paraId="52131ECF" w14:textId="575B91FA"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4</w:t>
            </w:r>
          </w:p>
        </w:tc>
      </w:tr>
      <w:tr w:rsidR="00FA0B54" w:rsidRPr="007F4493" w14:paraId="7E28C6EC" w14:textId="430A05DB" w:rsidTr="00E9267A">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076DA1E5" w14:textId="43BE9A64"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Fuel Comb - Residential - Wood</w:t>
            </w:r>
          </w:p>
        </w:tc>
        <w:tc>
          <w:tcPr>
            <w:tcW w:w="1168" w:type="dxa"/>
            <w:noWrap/>
            <w:vAlign w:val="bottom"/>
            <w:hideMark/>
          </w:tcPr>
          <w:p w14:paraId="13E8918E" w14:textId="79769841" w:rsidR="00FA0B54" w:rsidRPr="00E9267A" w:rsidRDefault="00E9267A" w:rsidP="00FA0B54">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Pr>
                <w:rFonts w:ascii="Calibri" w:hAnsi="Calibri" w:cs="Calibri"/>
                <w:color w:val="000000"/>
                <w:sz w:val="24"/>
                <w:szCs w:val="24"/>
              </w:rPr>
              <w:t>Nonpoint</w:t>
            </w:r>
          </w:p>
        </w:tc>
        <w:tc>
          <w:tcPr>
            <w:tcW w:w="828" w:type="dxa"/>
            <w:noWrap/>
            <w:vAlign w:val="bottom"/>
            <w:hideMark/>
          </w:tcPr>
          <w:p w14:paraId="07024BF6" w14:textId="1A3A3BD3"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35</w:t>
            </w:r>
          </w:p>
        </w:tc>
        <w:tc>
          <w:tcPr>
            <w:tcW w:w="767" w:type="dxa"/>
            <w:vAlign w:val="bottom"/>
          </w:tcPr>
          <w:p w14:paraId="728F731B"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043FB6C4" w14:textId="5827610F"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3</w:t>
            </w:r>
          </w:p>
        </w:tc>
        <w:tc>
          <w:tcPr>
            <w:tcW w:w="761" w:type="dxa"/>
            <w:vAlign w:val="bottom"/>
          </w:tcPr>
          <w:p w14:paraId="1B533CAC"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634B4030" w14:textId="5952FE34"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2</w:t>
            </w:r>
          </w:p>
        </w:tc>
        <w:tc>
          <w:tcPr>
            <w:tcW w:w="883" w:type="dxa"/>
            <w:vAlign w:val="bottom"/>
          </w:tcPr>
          <w:p w14:paraId="58EA69FF" w14:textId="6E6D3A0C"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2</w:t>
            </w:r>
          </w:p>
        </w:tc>
        <w:tc>
          <w:tcPr>
            <w:tcW w:w="691" w:type="dxa"/>
            <w:vAlign w:val="bottom"/>
          </w:tcPr>
          <w:p w14:paraId="33F13F71" w14:textId="3E175ACE"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2</w:t>
            </w:r>
          </w:p>
        </w:tc>
        <w:tc>
          <w:tcPr>
            <w:tcW w:w="770" w:type="dxa"/>
            <w:vAlign w:val="bottom"/>
          </w:tcPr>
          <w:p w14:paraId="491BA9CB" w14:textId="044E3846"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454D9F1F"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r>
      <w:tr w:rsidR="00FA0B54" w:rsidRPr="007F4493" w14:paraId="08A0A034" w14:textId="525F0D30" w:rsidTr="00E9267A">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7D645287" w14:textId="626FC0C2"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Oil and Gas Extraction</w:t>
            </w:r>
          </w:p>
        </w:tc>
        <w:tc>
          <w:tcPr>
            <w:tcW w:w="1168" w:type="dxa"/>
            <w:noWrap/>
            <w:vAlign w:val="bottom"/>
            <w:hideMark/>
          </w:tcPr>
          <w:p w14:paraId="0CBEFC8F" w14:textId="67075155" w:rsidR="00FA0B54" w:rsidRPr="00E9267A" w:rsidRDefault="00FA0B54" w:rsidP="00FA0B54">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0BCB12E5" w14:textId="29317A11"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35</w:t>
            </w:r>
          </w:p>
        </w:tc>
        <w:tc>
          <w:tcPr>
            <w:tcW w:w="767" w:type="dxa"/>
            <w:vAlign w:val="bottom"/>
          </w:tcPr>
          <w:p w14:paraId="2389B944" w14:textId="17C7A710"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3</w:t>
            </w:r>
          </w:p>
        </w:tc>
        <w:tc>
          <w:tcPr>
            <w:tcW w:w="859" w:type="dxa"/>
            <w:vAlign w:val="bottom"/>
          </w:tcPr>
          <w:p w14:paraId="75951C79"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747245B1" w14:textId="58571C8E"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8</w:t>
            </w:r>
          </w:p>
        </w:tc>
        <w:tc>
          <w:tcPr>
            <w:tcW w:w="1197" w:type="dxa"/>
            <w:vAlign w:val="bottom"/>
          </w:tcPr>
          <w:p w14:paraId="5EE87B54" w14:textId="1768E10C"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5</w:t>
            </w:r>
          </w:p>
        </w:tc>
        <w:tc>
          <w:tcPr>
            <w:tcW w:w="883" w:type="dxa"/>
            <w:vAlign w:val="bottom"/>
          </w:tcPr>
          <w:p w14:paraId="17D0323D" w14:textId="48640583"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6</w:t>
            </w:r>
          </w:p>
        </w:tc>
        <w:tc>
          <w:tcPr>
            <w:tcW w:w="691" w:type="dxa"/>
            <w:vAlign w:val="bottom"/>
          </w:tcPr>
          <w:p w14:paraId="29241724"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689896C5" w14:textId="32731D7A"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7</w:t>
            </w:r>
          </w:p>
        </w:tc>
        <w:tc>
          <w:tcPr>
            <w:tcW w:w="763" w:type="dxa"/>
            <w:vAlign w:val="bottom"/>
          </w:tcPr>
          <w:p w14:paraId="40DCE37A" w14:textId="4F981CCF"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2</w:t>
            </w:r>
          </w:p>
        </w:tc>
      </w:tr>
      <w:tr w:rsidR="00E9267A" w:rsidRPr="007F4493" w14:paraId="5378C56B" w14:textId="00E524A7" w:rsidTr="00D80934">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152EA989" w14:textId="4190D1C9"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Industrial Processes - Oil &amp; Gas Production</w:t>
            </w:r>
          </w:p>
        </w:tc>
        <w:tc>
          <w:tcPr>
            <w:tcW w:w="1168" w:type="dxa"/>
            <w:noWrap/>
            <w:hideMark/>
          </w:tcPr>
          <w:p w14:paraId="3A2A9A8D" w14:textId="7E71EB1F" w:rsidR="00E9267A" w:rsidRPr="00E9267A" w:rsidRDefault="00E9267A" w:rsidP="00E9267A">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D010B3">
              <w:rPr>
                <w:rFonts w:ascii="Calibri" w:hAnsi="Calibri" w:cs="Calibri"/>
                <w:color w:val="000000"/>
                <w:sz w:val="24"/>
                <w:szCs w:val="24"/>
              </w:rPr>
              <w:t>Nonpoint</w:t>
            </w:r>
          </w:p>
        </w:tc>
        <w:tc>
          <w:tcPr>
            <w:tcW w:w="828" w:type="dxa"/>
            <w:noWrap/>
            <w:vAlign w:val="bottom"/>
            <w:hideMark/>
          </w:tcPr>
          <w:p w14:paraId="06B471A7" w14:textId="1AE2C39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31</w:t>
            </w:r>
          </w:p>
        </w:tc>
        <w:tc>
          <w:tcPr>
            <w:tcW w:w="767" w:type="dxa"/>
            <w:vAlign w:val="bottom"/>
          </w:tcPr>
          <w:p w14:paraId="71BBD5A2" w14:textId="2C38100C"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2</w:t>
            </w:r>
          </w:p>
        </w:tc>
        <w:tc>
          <w:tcPr>
            <w:tcW w:w="859" w:type="dxa"/>
            <w:vAlign w:val="bottom"/>
          </w:tcPr>
          <w:p w14:paraId="4DFFA62E"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63972187" w14:textId="2691E334"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9</w:t>
            </w:r>
          </w:p>
        </w:tc>
        <w:tc>
          <w:tcPr>
            <w:tcW w:w="1197" w:type="dxa"/>
            <w:vAlign w:val="bottom"/>
          </w:tcPr>
          <w:p w14:paraId="37EE2AAF" w14:textId="58FDCAD1"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w:t>
            </w:r>
          </w:p>
        </w:tc>
        <w:tc>
          <w:tcPr>
            <w:tcW w:w="883" w:type="dxa"/>
            <w:vAlign w:val="bottom"/>
          </w:tcPr>
          <w:p w14:paraId="46E851F7" w14:textId="7C5F2579"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w:t>
            </w:r>
          </w:p>
        </w:tc>
        <w:tc>
          <w:tcPr>
            <w:tcW w:w="691" w:type="dxa"/>
            <w:vAlign w:val="bottom"/>
          </w:tcPr>
          <w:p w14:paraId="599D5B21"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04BDD822"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02194D59"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r>
      <w:tr w:rsidR="00E9267A" w:rsidRPr="007F4493" w14:paraId="15645B49" w14:textId="73D39DD2" w:rsidTr="00D8093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5B3A8B16" w14:textId="2C8452A6"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Waste Disposal</w:t>
            </w:r>
          </w:p>
        </w:tc>
        <w:tc>
          <w:tcPr>
            <w:tcW w:w="1168" w:type="dxa"/>
            <w:noWrap/>
            <w:hideMark/>
          </w:tcPr>
          <w:p w14:paraId="6FF6B670" w14:textId="45F61AFA" w:rsidR="00E9267A" w:rsidRPr="00E9267A" w:rsidRDefault="00E9267A" w:rsidP="00E9267A">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D010B3">
              <w:rPr>
                <w:rFonts w:ascii="Calibri" w:hAnsi="Calibri" w:cs="Calibri"/>
                <w:color w:val="000000"/>
                <w:sz w:val="24"/>
                <w:szCs w:val="24"/>
              </w:rPr>
              <w:t>Nonpoint</w:t>
            </w:r>
          </w:p>
        </w:tc>
        <w:tc>
          <w:tcPr>
            <w:tcW w:w="828" w:type="dxa"/>
            <w:noWrap/>
            <w:vAlign w:val="bottom"/>
            <w:hideMark/>
          </w:tcPr>
          <w:p w14:paraId="34BB6D7E" w14:textId="382150C9"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29</w:t>
            </w:r>
          </w:p>
        </w:tc>
        <w:tc>
          <w:tcPr>
            <w:tcW w:w="767" w:type="dxa"/>
            <w:vAlign w:val="bottom"/>
          </w:tcPr>
          <w:p w14:paraId="185A69D1"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5F9A3963" w14:textId="1661C766"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6</w:t>
            </w:r>
          </w:p>
        </w:tc>
        <w:tc>
          <w:tcPr>
            <w:tcW w:w="761" w:type="dxa"/>
            <w:vAlign w:val="bottom"/>
          </w:tcPr>
          <w:p w14:paraId="3A98693A"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04099CE2" w14:textId="5B60702B"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4</w:t>
            </w:r>
          </w:p>
        </w:tc>
        <w:tc>
          <w:tcPr>
            <w:tcW w:w="883" w:type="dxa"/>
            <w:vAlign w:val="bottom"/>
          </w:tcPr>
          <w:p w14:paraId="7FD43029" w14:textId="4ED3193D"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4</w:t>
            </w:r>
          </w:p>
        </w:tc>
        <w:tc>
          <w:tcPr>
            <w:tcW w:w="691" w:type="dxa"/>
            <w:vAlign w:val="bottom"/>
          </w:tcPr>
          <w:p w14:paraId="0A489F97" w14:textId="1A33D5B3"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w:t>
            </w:r>
          </w:p>
        </w:tc>
        <w:tc>
          <w:tcPr>
            <w:tcW w:w="770" w:type="dxa"/>
            <w:vAlign w:val="bottom"/>
          </w:tcPr>
          <w:p w14:paraId="1F1F1FBA"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0810DB12"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r>
      <w:tr w:rsidR="00FA0B54" w:rsidRPr="007F4493" w14:paraId="64A4D906" w14:textId="2D0E70FF" w:rsidTr="00E9267A">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460EB132" w14:textId="63A3532E"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Chemical Manufacturing</w:t>
            </w:r>
          </w:p>
        </w:tc>
        <w:tc>
          <w:tcPr>
            <w:tcW w:w="1168" w:type="dxa"/>
            <w:noWrap/>
            <w:vAlign w:val="bottom"/>
            <w:hideMark/>
          </w:tcPr>
          <w:p w14:paraId="3CB0B56A" w14:textId="4EE483BE" w:rsidR="00FA0B54" w:rsidRPr="00E9267A" w:rsidRDefault="00FA0B54" w:rsidP="00FA0B54">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5D536DB6" w14:textId="32F1A731"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28</w:t>
            </w:r>
          </w:p>
        </w:tc>
        <w:tc>
          <w:tcPr>
            <w:tcW w:w="767" w:type="dxa"/>
            <w:vAlign w:val="bottom"/>
          </w:tcPr>
          <w:p w14:paraId="1E11B983" w14:textId="1B4CCF44"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8</w:t>
            </w:r>
          </w:p>
        </w:tc>
        <w:tc>
          <w:tcPr>
            <w:tcW w:w="859" w:type="dxa"/>
            <w:vAlign w:val="bottom"/>
          </w:tcPr>
          <w:p w14:paraId="29068605"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7A5046D4" w14:textId="705D8EDA"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2</w:t>
            </w:r>
          </w:p>
        </w:tc>
        <w:tc>
          <w:tcPr>
            <w:tcW w:w="1197" w:type="dxa"/>
            <w:vAlign w:val="bottom"/>
          </w:tcPr>
          <w:p w14:paraId="74BA2B1F"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25154B0F" w14:textId="7B662594"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7</w:t>
            </w:r>
          </w:p>
        </w:tc>
        <w:tc>
          <w:tcPr>
            <w:tcW w:w="691" w:type="dxa"/>
            <w:vAlign w:val="bottom"/>
          </w:tcPr>
          <w:p w14:paraId="3CED4F99" w14:textId="184DB4B5"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10</w:t>
            </w:r>
          </w:p>
        </w:tc>
        <w:tc>
          <w:tcPr>
            <w:tcW w:w="770" w:type="dxa"/>
            <w:vAlign w:val="bottom"/>
          </w:tcPr>
          <w:p w14:paraId="77136F8E" w14:textId="2191BAED"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3</w:t>
            </w:r>
          </w:p>
        </w:tc>
        <w:tc>
          <w:tcPr>
            <w:tcW w:w="763" w:type="dxa"/>
            <w:vAlign w:val="bottom"/>
          </w:tcPr>
          <w:p w14:paraId="3FAB85A9" w14:textId="5DA48605"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8</w:t>
            </w:r>
          </w:p>
        </w:tc>
      </w:tr>
      <w:tr w:rsidR="00FA0B54" w:rsidRPr="007F4493" w14:paraId="782CF7D9" w14:textId="042B33EA" w:rsidTr="00E9267A">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2326A954" w14:textId="201B74D2"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Petroleum and Coal Products Manufacturing</w:t>
            </w:r>
          </w:p>
        </w:tc>
        <w:tc>
          <w:tcPr>
            <w:tcW w:w="1168" w:type="dxa"/>
            <w:noWrap/>
            <w:vAlign w:val="bottom"/>
            <w:hideMark/>
          </w:tcPr>
          <w:p w14:paraId="1D3AAF72" w14:textId="7F7EF41F" w:rsidR="00FA0B54" w:rsidRPr="00E9267A" w:rsidRDefault="00FA0B54" w:rsidP="00FA0B54">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3741F3A6" w14:textId="7160D5E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23</w:t>
            </w:r>
          </w:p>
        </w:tc>
        <w:tc>
          <w:tcPr>
            <w:tcW w:w="767" w:type="dxa"/>
            <w:vAlign w:val="bottom"/>
          </w:tcPr>
          <w:p w14:paraId="08733EF9"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48439B51"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64AA497E" w14:textId="6AF3492F"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3</w:t>
            </w:r>
          </w:p>
        </w:tc>
        <w:tc>
          <w:tcPr>
            <w:tcW w:w="1197" w:type="dxa"/>
            <w:vAlign w:val="bottom"/>
          </w:tcPr>
          <w:p w14:paraId="73D24328"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6467544F" w14:textId="756122C4"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10</w:t>
            </w:r>
          </w:p>
        </w:tc>
        <w:tc>
          <w:tcPr>
            <w:tcW w:w="691" w:type="dxa"/>
            <w:vAlign w:val="bottom"/>
          </w:tcPr>
          <w:p w14:paraId="6B1A416C" w14:textId="7DCB210D"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8</w:t>
            </w:r>
          </w:p>
        </w:tc>
        <w:tc>
          <w:tcPr>
            <w:tcW w:w="770" w:type="dxa"/>
            <w:vAlign w:val="bottom"/>
          </w:tcPr>
          <w:p w14:paraId="694CCD8F" w14:textId="7EE07165"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2</w:t>
            </w:r>
          </w:p>
        </w:tc>
        <w:tc>
          <w:tcPr>
            <w:tcW w:w="763" w:type="dxa"/>
            <w:vAlign w:val="bottom"/>
          </w:tcPr>
          <w:p w14:paraId="4276D492" w14:textId="41F6B77E"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9</w:t>
            </w:r>
          </w:p>
        </w:tc>
      </w:tr>
      <w:tr w:rsidR="00FA0B54" w:rsidRPr="007F4493" w14:paraId="3B59D24E" w14:textId="346824E6" w:rsidTr="00E9267A">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702D4A26" w14:textId="13E2E92A"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Support Activities for Transportation</w:t>
            </w:r>
          </w:p>
        </w:tc>
        <w:tc>
          <w:tcPr>
            <w:tcW w:w="1168" w:type="dxa"/>
            <w:noWrap/>
            <w:hideMark/>
          </w:tcPr>
          <w:p w14:paraId="148279A3" w14:textId="1FCEADAC" w:rsidR="00FA0B54" w:rsidRPr="00E9267A" w:rsidRDefault="00FA0B54" w:rsidP="00FA0B54">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2E4F82CE" w14:textId="794B2351"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23</w:t>
            </w:r>
          </w:p>
        </w:tc>
        <w:tc>
          <w:tcPr>
            <w:tcW w:w="767" w:type="dxa"/>
            <w:vAlign w:val="bottom"/>
          </w:tcPr>
          <w:p w14:paraId="1A5C676B" w14:textId="2121BA88"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7</w:t>
            </w:r>
          </w:p>
        </w:tc>
        <w:tc>
          <w:tcPr>
            <w:tcW w:w="859" w:type="dxa"/>
            <w:vAlign w:val="bottom"/>
          </w:tcPr>
          <w:p w14:paraId="65F841DF"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0003E53A"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307D940C" w14:textId="133F2C81"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3</w:t>
            </w:r>
          </w:p>
        </w:tc>
        <w:tc>
          <w:tcPr>
            <w:tcW w:w="883" w:type="dxa"/>
            <w:vAlign w:val="bottom"/>
          </w:tcPr>
          <w:p w14:paraId="5CA5701E" w14:textId="4B5B6B45"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5</w:t>
            </w:r>
          </w:p>
        </w:tc>
        <w:tc>
          <w:tcPr>
            <w:tcW w:w="691" w:type="dxa"/>
            <w:vAlign w:val="bottom"/>
          </w:tcPr>
          <w:p w14:paraId="51CB1BCE" w14:textId="5F8DDF74"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7</w:t>
            </w:r>
          </w:p>
        </w:tc>
        <w:tc>
          <w:tcPr>
            <w:tcW w:w="770" w:type="dxa"/>
            <w:vAlign w:val="bottom"/>
          </w:tcPr>
          <w:p w14:paraId="77F69B61" w14:textId="1ADF47DA"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10</w:t>
            </w:r>
          </w:p>
        </w:tc>
        <w:tc>
          <w:tcPr>
            <w:tcW w:w="763" w:type="dxa"/>
            <w:vAlign w:val="bottom"/>
          </w:tcPr>
          <w:p w14:paraId="4AB3C782"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r>
      <w:tr w:rsidR="00FA0B54" w:rsidRPr="007F4493" w14:paraId="7E242D78" w14:textId="3608B247" w:rsidTr="00E9267A">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7FE5E062" w14:textId="3E33267C"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Paper Manufacturing</w:t>
            </w:r>
          </w:p>
        </w:tc>
        <w:tc>
          <w:tcPr>
            <w:tcW w:w="1168" w:type="dxa"/>
            <w:noWrap/>
            <w:hideMark/>
          </w:tcPr>
          <w:p w14:paraId="30DE1EF1" w14:textId="522E815F" w:rsidR="00FA0B54" w:rsidRPr="00E9267A" w:rsidRDefault="00FA0B54" w:rsidP="00FA0B54">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7A1E7966" w14:textId="7FC14AA5"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22</w:t>
            </w:r>
          </w:p>
        </w:tc>
        <w:tc>
          <w:tcPr>
            <w:tcW w:w="767" w:type="dxa"/>
            <w:vAlign w:val="bottom"/>
          </w:tcPr>
          <w:p w14:paraId="06AC2406" w14:textId="23CA9511"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9</w:t>
            </w:r>
          </w:p>
        </w:tc>
        <w:tc>
          <w:tcPr>
            <w:tcW w:w="859" w:type="dxa"/>
            <w:vAlign w:val="bottom"/>
          </w:tcPr>
          <w:p w14:paraId="14EEA8CA"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22CE001D" w14:textId="0C0DA1D3"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7</w:t>
            </w:r>
          </w:p>
        </w:tc>
        <w:tc>
          <w:tcPr>
            <w:tcW w:w="1197" w:type="dxa"/>
            <w:vAlign w:val="bottom"/>
          </w:tcPr>
          <w:p w14:paraId="53E70AE3"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619982B3" w14:textId="338EDAAC"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8</w:t>
            </w:r>
          </w:p>
        </w:tc>
        <w:tc>
          <w:tcPr>
            <w:tcW w:w="691" w:type="dxa"/>
            <w:vAlign w:val="bottom"/>
          </w:tcPr>
          <w:p w14:paraId="5937FDDE"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54131C9E" w14:textId="48116FF6"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4</w:t>
            </w:r>
          </w:p>
        </w:tc>
        <w:tc>
          <w:tcPr>
            <w:tcW w:w="763" w:type="dxa"/>
            <w:vAlign w:val="bottom"/>
          </w:tcPr>
          <w:p w14:paraId="7C3DB39C" w14:textId="2455D4E4"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5</w:t>
            </w:r>
          </w:p>
        </w:tc>
      </w:tr>
      <w:tr w:rsidR="00FA0B54" w:rsidRPr="007F4493" w14:paraId="3083818D" w14:textId="77777777" w:rsidTr="00E9267A">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tcPr>
          <w:p w14:paraId="6B5CBC31" w14:textId="12E57BFD" w:rsidR="00FA0B54" w:rsidRPr="00E9267A" w:rsidRDefault="00FA0B54" w:rsidP="00FA0B54">
            <w:pPr>
              <w:spacing w:before="10" w:after="10"/>
              <w:rPr>
                <w:rFonts w:ascii="Arial Nova" w:eastAsia="Times New Roman" w:hAnsi="Arial Nova" w:cs="Calibri"/>
                <w:color w:val="000000"/>
                <w:sz w:val="24"/>
                <w:szCs w:val="24"/>
              </w:rPr>
            </w:pPr>
            <w:r w:rsidRPr="00E9267A">
              <w:rPr>
                <w:rFonts w:ascii="Calibri" w:hAnsi="Calibri" w:cs="Calibri"/>
                <w:b w:val="0"/>
                <w:bCs w:val="0"/>
                <w:color w:val="000000"/>
                <w:sz w:val="24"/>
                <w:szCs w:val="24"/>
              </w:rPr>
              <w:t>Nonmetallic Mineral Product Manufacturing</w:t>
            </w:r>
          </w:p>
        </w:tc>
        <w:tc>
          <w:tcPr>
            <w:tcW w:w="1168" w:type="dxa"/>
            <w:noWrap/>
          </w:tcPr>
          <w:p w14:paraId="5FAC81FC" w14:textId="15DB5F84" w:rsidR="00FA0B54" w:rsidRPr="00E9267A" w:rsidRDefault="00FA0B54" w:rsidP="00FA0B54">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tcPr>
          <w:p w14:paraId="780386D2" w14:textId="4791C2BD"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19</w:t>
            </w:r>
          </w:p>
        </w:tc>
        <w:tc>
          <w:tcPr>
            <w:tcW w:w="767" w:type="dxa"/>
            <w:vAlign w:val="bottom"/>
          </w:tcPr>
          <w:p w14:paraId="3A58242B" w14:textId="04D1AFC8"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hAnsi="Arial Nova" w:cs="Calibri"/>
                <w:color w:val="000000"/>
                <w:sz w:val="24"/>
                <w:szCs w:val="24"/>
              </w:rPr>
            </w:pPr>
            <w:r w:rsidRPr="00E9267A">
              <w:rPr>
                <w:rFonts w:ascii="Calibri" w:hAnsi="Calibri" w:cs="Calibri"/>
                <w:color w:val="000000"/>
                <w:sz w:val="24"/>
                <w:szCs w:val="24"/>
              </w:rPr>
              <w:t>4</w:t>
            </w:r>
          </w:p>
        </w:tc>
        <w:tc>
          <w:tcPr>
            <w:tcW w:w="859" w:type="dxa"/>
            <w:vAlign w:val="bottom"/>
          </w:tcPr>
          <w:p w14:paraId="62706574"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0CF0F932" w14:textId="785FBC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hAnsi="Arial Nova" w:cs="Calibri"/>
                <w:color w:val="000000"/>
                <w:sz w:val="24"/>
                <w:szCs w:val="24"/>
              </w:rPr>
            </w:pPr>
            <w:r w:rsidRPr="00E9267A">
              <w:rPr>
                <w:rFonts w:ascii="Calibri" w:hAnsi="Calibri" w:cs="Calibri"/>
                <w:color w:val="000000"/>
                <w:sz w:val="24"/>
                <w:szCs w:val="24"/>
              </w:rPr>
              <w:t>5</w:t>
            </w:r>
          </w:p>
        </w:tc>
        <w:tc>
          <w:tcPr>
            <w:tcW w:w="1197" w:type="dxa"/>
            <w:vAlign w:val="bottom"/>
          </w:tcPr>
          <w:p w14:paraId="1394B5C7"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4B0E5920"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hAnsi="Arial Nova" w:cs="Calibri"/>
                <w:color w:val="000000"/>
                <w:sz w:val="24"/>
                <w:szCs w:val="24"/>
              </w:rPr>
            </w:pPr>
          </w:p>
        </w:tc>
        <w:tc>
          <w:tcPr>
            <w:tcW w:w="691" w:type="dxa"/>
            <w:vAlign w:val="bottom"/>
          </w:tcPr>
          <w:p w14:paraId="007E058F"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7DA7E5C2" w14:textId="7F49E108"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hAnsi="Arial Nova" w:cs="Calibri"/>
                <w:color w:val="000000"/>
                <w:sz w:val="24"/>
                <w:szCs w:val="24"/>
              </w:rPr>
            </w:pPr>
            <w:r w:rsidRPr="00E9267A">
              <w:rPr>
                <w:rFonts w:ascii="Calibri" w:hAnsi="Calibri" w:cs="Calibri"/>
                <w:color w:val="000000"/>
                <w:sz w:val="24"/>
                <w:szCs w:val="24"/>
              </w:rPr>
              <w:t>5</w:t>
            </w:r>
          </w:p>
        </w:tc>
        <w:tc>
          <w:tcPr>
            <w:tcW w:w="763" w:type="dxa"/>
            <w:vAlign w:val="bottom"/>
          </w:tcPr>
          <w:p w14:paraId="2D264721"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hAnsi="Arial Nova" w:cs="Calibri"/>
                <w:color w:val="000000"/>
                <w:sz w:val="24"/>
                <w:szCs w:val="24"/>
              </w:rPr>
            </w:pPr>
          </w:p>
        </w:tc>
      </w:tr>
      <w:tr w:rsidR="00FA0B54" w:rsidRPr="007F4493" w14:paraId="05F0ACA4" w14:textId="1BA729A5" w:rsidTr="00E9267A">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4CF158B1" w14:textId="0772DC03"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Agriculture - Crops &amp; Livestock Dust</w:t>
            </w:r>
          </w:p>
        </w:tc>
        <w:tc>
          <w:tcPr>
            <w:tcW w:w="1168" w:type="dxa"/>
            <w:noWrap/>
            <w:vAlign w:val="bottom"/>
            <w:hideMark/>
          </w:tcPr>
          <w:p w14:paraId="61E46121" w14:textId="7AB693AF" w:rsidR="00FA0B54" w:rsidRPr="00E9267A" w:rsidRDefault="00E9267A" w:rsidP="00FA0B54">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Pr>
                <w:rFonts w:ascii="Calibri" w:hAnsi="Calibri" w:cs="Calibri"/>
                <w:color w:val="000000"/>
                <w:sz w:val="24"/>
                <w:szCs w:val="24"/>
              </w:rPr>
              <w:t>Nonpoint</w:t>
            </w:r>
          </w:p>
        </w:tc>
        <w:tc>
          <w:tcPr>
            <w:tcW w:w="828" w:type="dxa"/>
            <w:noWrap/>
            <w:vAlign w:val="bottom"/>
            <w:hideMark/>
          </w:tcPr>
          <w:p w14:paraId="6F0DF804" w14:textId="243C4C29"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18</w:t>
            </w:r>
          </w:p>
        </w:tc>
        <w:tc>
          <w:tcPr>
            <w:tcW w:w="767" w:type="dxa"/>
            <w:vAlign w:val="bottom"/>
          </w:tcPr>
          <w:p w14:paraId="76F55483"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3CB820EC" w14:textId="650CDDF3"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w:t>
            </w:r>
          </w:p>
        </w:tc>
        <w:tc>
          <w:tcPr>
            <w:tcW w:w="761" w:type="dxa"/>
            <w:vAlign w:val="bottom"/>
          </w:tcPr>
          <w:p w14:paraId="7ED3D6F8"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1FEAF51C"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13CA0752"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48878797" w14:textId="08E68052"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3</w:t>
            </w:r>
          </w:p>
        </w:tc>
        <w:tc>
          <w:tcPr>
            <w:tcW w:w="770" w:type="dxa"/>
            <w:vAlign w:val="bottom"/>
          </w:tcPr>
          <w:p w14:paraId="12698B8B"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761B053F"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r>
      <w:tr w:rsidR="00E9267A" w:rsidRPr="007F4493" w14:paraId="43D2D565" w14:textId="56CA1B93" w:rsidTr="00E9267A">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4D24F773" w14:textId="2A258D80"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Pipeline Transportation</w:t>
            </w:r>
          </w:p>
        </w:tc>
        <w:tc>
          <w:tcPr>
            <w:tcW w:w="1168" w:type="dxa"/>
            <w:noWrap/>
            <w:hideMark/>
          </w:tcPr>
          <w:p w14:paraId="1E35D903" w14:textId="417B934D" w:rsidR="00FA0B54" w:rsidRPr="00E9267A" w:rsidRDefault="00FA0B54" w:rsidP="00FA0B54">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43CA52AF" w14:textId="6CB2E16D"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15</w:t>
            </w:r>
          </w:p>
        </w:tc>
        <w:tc>
          <w:tcPr>
            <w:tcW w:w="767" w:type="dxa"/>
            <w:vAlign w:val="bottom"/>
          </w:tcPr>
          <w:p w14:paraId="2290B33E" w14:textId="50985DDE"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5</w:t>
            </w:r>
          </w:p>
        </w:tc>
        <w:tc>
          <w:tcPr>
            <w:tcW w:w="859" w:type="dxa"/>
            <w:vAlign w:val="bottom"/>
          </w:tcPr>
          <w:p w14:paraId="24390706"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3ACF3F2E"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3BB7A4EC" w14:textId="7CA100EE"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7</w:t>
            </w:r>
          </w:p>
        </w:tc>
        <w:tc>
          <w:tcPr>
            <w:tcW w:w="883" w:type="dxa"/>
            <w:vAlign w:val="bottom"/>
          </w:tcPr>
          <w:p w14:paraId="0F3ECA14"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76DB1AA8"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4E9AA47A"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1DA4C97E" w14:textId="6B178BB8"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6</w:t>
            </w:r>
          </w:p>
        </w:tc>
      </w:tr>
      <w:tr w:rsidR="00FA0B54" w:rsidRPr="007F4493" w14:paraId="277DB119" w14:textId="78D0925E" w:rsidTr="00E9267A">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0A516B05" w14:textId="3600CC23"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Waste Management and Remediation Services</w:t>
            </w:r>
          </w:p>
        </w:tc>
        <w:tc>
          <w:tcPr>
            <w:tcW w:w="1168" w:type="dxa"/>
            <w:noWrap/>
            <w:hideMark/>
          </w:tcPr>
          <w:p w14:paraId="708364CC" w14:textId="64DCD882" w:rsidR="00FA0B54" w:rsidRPr="00E9267A" w:rsidRDefault="00FA0B54" w:rsidP="00FA0B54">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6396B3D4" w14:textId="1412D60D"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13</w:t>
            </w:r>
          </w:p>
        </w:tc>
        <w:tc>
          <w:tcPr>
            <w:tcW w:w="767" w:type="dxa"/>
            <w:vAlign w:val="bottom"/>
          </w:tcPr>
          <w:p w14:paraId="748C22E5"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3F23AA0C"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563F55C4"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56CA1E03"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22EE42D1"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29860AB8"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1655F091" w14:textId="2B294324"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8</w:t>
            </w:r>
          </w:p>
        </w:tc>
        <w:tc>
          <w:tcPr>
            <w:tcW w:w="763" w:type="dxa"/>
            <w:vAlign w:val="bottom"/>
          </w:tcPr>
          <w:p w14:paraId="79FA953B" w14:textId="78100D06"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w:t>
            </w:r>
          </w:p>
        </w:tc>
      </w:tr>
      <w:tr w:rsidR="00E9267A" w:rsidRPr="007F4493" w14:paraId="744088B7" w14:textId="294F621B" w:rsidTr="00E9267A">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1BFFC0D6" w14:textId="51E2B8DC"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Primary Metal Manufacturing</w:t>
            </w:r>
          </w:p>
        </w:tc>
        <w:tc>
          <w:tcPr>
            <w:tcW w:w="1168" w:type="dxa"/>
            <w:noWrap/>
            <w:hideMark/>
          </w:tcPr>
          <w:p w14:paraId="3D95806C" w14:textId="2999FC35" w:rsidR="00FA0B54" w:rsidRPr="00E9267A" w:rsidRDefault="00FA0B54" w:rsidP="00FA0B54">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7EC204D6" w14:textId="730ED076"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11</w:t>
            </w:r>
          </w:p>
        </w:tc>
        <w:tc>
          <w:tcPr>
            <w:tcW w:w="767" w:type="dxa"/>
            <w:vAlign w:val="bottom"/>
          </w:tcPr>
          <w:p w14:paraId="65736A84"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17CA3973" w14:textId="1AD08A7B"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440AAF0B" w14:textId="4D5D485B"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6</w:t>
            </w:r>
          </w:p>
        </w:tc>
        <w:tc>
          <w:tcPr>
            <w:tcW w:w="1197" w:type="dxa"/>
            <w:vAlign w:val="bottom"/>
          </w:tcPr>
          <w:p w14:paraId="68EA10A9" w14:textId="0EADA354"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768E1129"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43355611" w14:textId="365F7FF1"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7033B3E6" w14:textId="08BC23C2"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6</w:t>
            </w:r>
          </w:p>
        </w:tc>
        <w:tc>
          <w:tcPr>
            <w:tcW w:w="763" w:type="dxa"/>
            <w:vAlign w:val="bottom"/>
          </w:tcPr>
          <w:p w14:paraId="0A8963B6" w14:textId="34B48FD6"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10</w:t>
            </w:r>
          </w:p>
        </w:tc>
      </w:tr>
      <w:tr w:rsidR="00E9267A" w:rsidRPr="007F4493" w14:paraId="444C13AD" w14:textId="239DC55B" w:rsidTr="00D8093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6AC9C1CC" w14:textId="3E9DD945"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Commercial Cooking</w:t>
            </w:r>
          </w:p>
        </w:tc>
        <w:tc>
          <w:tcPr>
            <w:tcW w:w="1168" w:type="dxa"/>
            <w:noWrap/>
            <w:hideMark/>
          </w:tcPr>
          <w:p w14:paraId="591CAFE9" w14:textId="334E3C19" w:rsidR="00E9267A" w:rsidRPr="00E9267A" w:rsidRDefault="00E9267A" w:rsidP="00E9267A">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B7052F">
              <w:rPr>
                <w:rFonts w:ascii="Calibri" w:hAnsi="Calibri" w:cs="Calibri"/>
                <w:color w:val="000000"/>
                <w:sz w:val="24"/>
                <w:szCs w:val="24"/>
              </w:rPr>
              <w:t>Nonpoint</w:t>
            </w:r>
          </w:p>
        </w:tc>
        <w:tc>
          <w:tcPr>
            <w:tcW w:w="828" w:type="dxa"/>
            <w:noWrap/>
            <w:vAlign w:val="bottom"/>
            <w:hideMark/>
          </w:tcPr>
          <w:p w14:paraId="49AE71AF" w14:textId="772460F2"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11</w:t>
            </w:r>
          </w:p>
        </w:tc>
        <w:tc>
          <w:tcPr>
            <w:tcW w:w="767" w:type="dxa"/>
            <w:vAlign w:val="bottom"/>
          </w:tcPr>
          <w:p w14:paraId="76A8FBFD"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4BD80123" w14:textId="032708E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8</w:t>
            </w:r>
          </w:p>
        </w:tc>
        <w:tc>
          <w:tcPr>
            <w:tcW w:w="761" w:type="dxa"/>
            <w:vAlign w:val="bottom"/>
          </w:tcPr>
          <w:p w14:paraId="38B068AB"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62AC3080" w14:textId="0B8D3F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8</w:t>
            </w:r>
          </w:p>
        </w:tc>
        <w:tc>
          <w:tcPr>
            <w:tcW w:w="883" w:type="dxa"/>
            <w:vAlign w:val="bottom"/>
          </w:tcPr>
          <w:p w14:paraId="02CD8A2D"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223A9480" w14:textId="44C87EE4"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6</w:t>
            </w:r>
          </w:p>
        </w:tc>
        <w:tc>
          <w:tcPr>
            <w:tcW w:w="770" w:type="dxa"/>
            <w:vAlign w:val="bottom"/>
          </w:tcPr>
          <w:p w14:paraId="3C5FB62A"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3EDC3490"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r>
      <w:tr w:rsidR="00E9267A" w:rsidRPr="007F4493" w14:paraId="5DC7610B" w14:textId="499971B7" w:rsidTr="00D80934">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359BAA2A" w14:textId="7B11DE49"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Dust - Unpaved Road Dust</w:t>
            </w:r>
          </w:p>
        </w:tc>
        <w:tc>
          <w:tcPr>
            <w:tcW w:w="1168" w:type="dxa"/>
            <w:noWrap/>
            <w:hideMark/>
          </w:tcPr>
          <w:p w14:paraId="2FDBF0B0" w14:textId="31CBEE16" w:rsidR="00E9267A" w:rsidRPr="00E9267A" w:rsidRDefault="00E9267A" w:rsidP="00E9267A">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B7052F">
              <w:rPr>
                <w:rFonts w:ascii="Calibri" w:hAnsi="Calibri" w:cs="Calibri"/>
                <w:color w:val="000000"/>
                <w:sz w:val="24"/>
                <w:szCs w:val="24"/>
              </w:rPr>
              <w:t>Nonpoint</w:t>
            </w:r>
          </w:p>
        </w:tc>
        <w:tc>
          <w:tcPr>
            <w:tcW w:w="828" w:type="dxa"/>
            <w:noWrap/>
            <w:vAlign w:val="bottom"/>
            <w:hideMark/>
          </w:tcPr>
          <w:p w14:paraId="4EF66682" w14:textId="4ED82EC0"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9</w:t>
            </w:r>
          </w:p>
        </w:tc>
        <w:tc>
          <w:tcPr>
            <w:tcW w:w="767" w:type="dxa"/>
            <w:vAlign w:val="bottom"/>
          </w:tcPr>
          <w:p w14:paraId="1EAC4BC1"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52E2EF86" w14:textId="5AB8C650"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2</w:t>
            </w:r>
          </w:p>
        </w:tc>
        <w:tc>
          <w:tcPr>
            <w:tcW w:w="761" w:type="dxa"/>
            <w:vAlign w:val="bottom"/>
          </w:tcPr>
          <w:p w14:paraId="670BBB4C" w14:textId="7D9CBF4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481D47B9"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26555A60"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3378EA5F"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40C3FBA7" w14:textId="01630D4B"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399A17E6" w14:textId="5001AB85"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r>
      <w:tr w:rsidR="00E9267A" w:rsidRPr="007F4493" w14:paraId="1F781945" w14:textId="6AF67F28" w:rsidTr="00D8093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44E2B857" w14:textId="72264305"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Dust - Paved Road Dust</w:t>
            </w:r>
          </w:p>
        </w:tc>
        <w:tc>
          <w:tcPr>
            <w:tcW w:w="1168" w:type="dxa"/>
            <w:noWrap/>
            <w:hideMark/>
          </w:tcPr>
          <w:p w14:paraId="48C6B72C" w14:textId="0C20314D" w:rsidR="00E9267A" w:rsidRPr="00E9267A" w:rsidRDefault="00E9267A" w:rsidP="00E9267A">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B7052F">
              <w:rPr>
                <w:rFonts w:ascii="Calibri" w:hAnsi="Calibri" w:cs="Calibri"/>
                <w:color w:val="000000"/>
                <w:sz w:val="24"/>
                <w:szCs w:val="24"/>
              </w:rPr>
              <w:t>Nonpoint</w:t>
            </w:r>
          </w:p>
        </w:tc>
        <w:tc>
          <w:tcPr>
            <w:tcW w:w="828" w:type="dxa"/>
            <w:noWrap/>
            <w:vAlign w:val="bottom"/>
            <w:hideMark/>
          </w:tcPr>
          <w:p w14:paraId="38A14F9D" w14:textId="7C126211"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9</w:t>
            </w:r>
          </w:p>
        </w:tc>
        <w:tc>
          <w:tcPr>
            <w:tcW w:w="767" w:type="dxa"/>
            <w:vAlign w:val="bottom"/>
          </w:tcPr>
          <w:p w14:paraId="0D790DE2"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78163D63" w14:textId="76115CF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4</w:t>
            </w:r>
          </w:p>
        </w:tc>
        <w:tc>
          <w:tcPr>
            <w:tcW w:w="761" w:type="dxa"/>
            <w:vAlign w:val="bottom"/>
          </w:tcPr>
          <w:p w14:paraId="083DF834"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4C679278"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3C6AEC8C"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6D01805D" w14:textId="0FC887AE"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9</w:t>
            </w:r>
          </w:p>
        </w:tc>
        <w:tc>
          <w:tcPr>
            <w:tcW w:w="770" w:type="dxa"/>
            <w:vAlign w:val="bottom"/>
          </w:tcPr>
          <w:p w14:paraId="6DA650E4"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207A2441"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r>
      <w:tr w:rsidR="00FA0B54" w:rsidRPr="007F4493" w14:paraId="6D21ACA4" w14:textId="01EDCF03" w:rsidTr="00E9267A">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5D6E40BC" w14:textId="55BD702F"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Mining (except Oil and Gas)</w:t>
            </w:r>
          </w:p>
        </w:tc>
        <w:tc>
          <w:tcPr>
            <w:tcW w:w="1168" w:type="dxa"/>
            <w:noWrap/>
            <w:vAlign w:val="bottom"/>
            <w:hideMark/>
          </w:tcPr>
          <w:p w14:paraId="69B64FE0" w14:textId="0CFF5612" w:rsidR="00FA0B54" w:rsidRPr="00E9267A" w:rsidRDefault="00FA0B54" w:rsidP="00FA0B54">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6A983B23" w14:textId="565E2AEC"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8</w:t>
            </w:r>
          </w:p>
        </w:tc>
        <w:tc>
          <w:tcPr>
            <w:tcW w:w="767" w:type="dxa"/>
            <w:vAlign w:val="bottom"/>
          </w:tcPr>
          <w:p w14:paraId="1B2B4842"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667FDF39"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52A376FB"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64185CE3"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15B06B46"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2C102B1B"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03527A03"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0E1F7858" w14:textId="63F1B0C5"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3</w:t>
            </w:r>
          </w:p>
        </w:tc>
      </w:tr>
      <w:tr w:rsidR="00E9267A" w:rsidRPr="007F4493" w14:paraId="367E6A6F" w14:textId="26E91D0E" w:rsidTr="00D8093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3FE9043E" w14:textId="23B43AEA"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Fuel Comb - Industrial Boilers, ICEs - Biomass</w:t>
            </w:r>
          </w:p>
        </w:tc>
        <w:tc>
          <w:tcPr>
            <w:tcW w:w="1168" w:type="dxa"/>
            <w:noWrap/>
            <w:hideMark/>
          </w:tcPr>
          <w:p w14:paraId="69549151" w14:textId="18B45848" w:rsidR="00E9267A" w:rsidRPr="00E9267A" w:rsidRDefault="00E9267A" w:rsidP="00E9267A">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8F4251">
              <w:rPr>
                <w:rFonts w:ascii="Calibri" w:hAnsi="Calibri" w:cs="Calibri"/>
                <w:color w:val="000000"/>
                <w:sz w:val="24"/>
                <w:szCs w:val="24"/>
              </w:rPr>
              <w:t>Nonpoint</w:t>
            </w:r>
          </w:p>
        </w:tc>
        <w:tc>
          <w:tcPr>
            <w:tcW w:w="828" w:type="dxa"/>
            <w:noWrap/>
            <w:vAlign w:val="bottom"/>
            <w:hideMark/>
          </w:tcPr>
          <w:p w14:paraId="7E44F52B" w14:textId="50235E2B"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8</w:t>
            </w:r>
          </w:p>
        </w:tc>
        <w:tc>
          <w:tcPr>
            <w:tcW w:w="767" w:type="dxa"/>
            <w:vAlign w:val="bottom"/>
          </w:tcPr>
          <w:p w14:paraId="580C661F"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6EB68A67" w14:textId="7E2559BB"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9</w:t>
            </w:r>
          </w:p>
        </w:tc>
        <w:tc>
          <w:tcPr>
            <w:tcW w:w="761" w:type="dxa"/>
            <w:vAlign w:val="bottom"/>
          </w:tcPr>
          <w:p w14:paraId="6BE874C5"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4FD4A460"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2BB2C5A0"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0454614C" w14:textId="13CE4C16"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5</w:t>
            </w:r>
          </w:p>
        </w:tc>
        <w:tc>
          <w:tcPr>
            <w:tcW w:w="770" w:type="dxa"/>
            <w:vAlign w:val="bottom"/>
          </w:tcPr>
          <w:p w14:paraId="34254FBE"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1670E92B"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r>
      <w:tr w:rsidR="00E9267A" w:rsidRPr="007F4493" w14:paraId="250CC832" w14:textId="54F20342" w:rsidTr="00D80934">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2AC5E8E3" w14:textId="711E769F"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Fuel Comb - Industrial Boilers, ICEs - Coal</w:t>
            </w:r>
          </w:p>
        </w:tc>
        <w:tc>
          <w:tcPr>
            <w:tcW w:w="1168" w:type="dxa"/>
            <w:noWrap/>
            <w:hideMark/>
          </w:tcPr>
          <w:p w14:paraId="058407A9" w14:textId="251113E4" w:rsidR="00E9267A" w:rsidRPr="00E9267A" w:rsidRDefault="00E9267A" w:rsidP="00E9267A">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8F4251">
              <w:rPr>
                <w:rFonts w:ascii="Calibri" w:hAnsi="Calibri" w:cs="Calibri"/>
                <w:color w:val="000000"/>
                <w:sz w:val="24"/>
                <w:szCs w:val="24"/>
              </w:rPr>
              <w:t>Nonpoint</w:t>
            </w:r>
          </w:p>
        </w:tc>
        <w:tc>
          <w:tcPr>
            <w:tcW w:w="828" w:type="dxa"/>
            <w:noWrap/>
            <w:vAlign w:val="bottom"/>
            <w:hideMark/>
          </w:tcPr>
          <w:p w14:paraId="269108D6" w14:textId="7725DC4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7</w:t>
            </w:r>
          </w:p>
        </w:tc>
        <w:tc>
          <w:tcPr>
            <w:tcW w:w="767" w:type="dxa"/>
            <w:vAlign w:val="bottom"/>
          </w:tcPr>
          <w:p w14:paraId="6373CCCC"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6C84956F"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3565AFAC" w14:textId="5D90AB44"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4</w:t>
            </w:r>
          </w:p>
        </w:tc>
        <w:tc>
          <w:tcPr>
            <w:tcW w:w="1197" w:type="dxa"/>
            <w:vAlign w:val="bottom"/>
          </w:tcPr>
          <w:p w14:paraId="19112624"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41F0DF96"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50BE5349"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308DF089"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50518984"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r>
      <w:tr w:rsidR="00FA0B54" w:rsidRPr="007F4493" w14:paraId="2B71F20F" w14:textId="480F602B" w:rsidTr="00E9267A">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7668E075" w14:textId="42C87246"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Food Manufacturing</w:t>
            </w:r>
          </w:p>
        </w:tc>
        <w:tc>
          <w:tcPr>
            <w:tcW w:w="1168" w:type="dxa"/>
            <w:noWrap/>
            <w:vAlign w:val="bottom"/>
            <w:hideMark/>
          </w:tcPr>
          <w:p w14:paraId="3077CE7C" w14:textId="29E5FE78" w:rsidR="00FA0B54" w:rsidRPr="00E9267A" w:rsidRDefault="00FA0B54" w:rsidP="00FA0B54">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Point</w:t>
            </w:r>
          </w:p>
        </w:tc>
        <w:tc>
          <w:tcPr>
            <w:tcW w:w="828" w:type="dxa"/>
            <w:noWrap/>
            <w:vAlign w:val="bottom"/>
            <w:hideMark/>
          </w:tcPr>
          <w:p w14:paraId="4E90FE20" w14:textId="1A79EBDE"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7</w:t>
            </w:r>
          </w:p>
        </w:tc>
        <w:tc>
          <w:tcPr>
            <w:tcW w:w="767" w:type="dxa"/>
            <w:vAlign w:val="bottom"/>
          </w:tcPr>
          <w:p w14:paraId="10E91DC0"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5A271734"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28B21888" w14:textId="3A6C6D2A"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10</w:t>
            </w:r>
          </w:p>
        </w:tc>
        <w:tc>
          <w:tcPr>
            <w:tcW w:w="1197" w:type="dxa"/>
            <w:vAlign w:val="bottom"/>
          </w:tcPr>
          <w:p w14:paraId="5363EFCC"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3BF34F82"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003E055F" w14:textId="77777777"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6660CA80" w14:textId="077F525C"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9</w:t>
            </w:r>
          </w:p>
        </w:tc>
        <w:tc>
          <w:tcPr>
            <w:tcW w:w="763" w:type="dxa"/>
            <w:vAlign w:val="bottom"/>
          </w:tcPr>
          <w:p w14:paraId="2A458B29" w14:textId="74A620FB" w:rsidR="00FA0B54" w:rsidRPr="00E9267A" w:rsidRDefault="00FA0B54" w:rsidP="00FA0B54">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7</w:t>
            </w:r>
          </w:p>
        </w:tc>
      </w:tr>
      <w:tr w:rsidR="00FA0B54" w:rsidRPr="007F4493" w14:paraId="63C75603" w14:textId="7F95C36C" w:rsidTr="00E9267A">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4D5FFA85" w14:textId="62F8E662" w:rsidR="00FA0B54" w:rsidRPr="00E9267A" w:rsidRDefault="00FA0B54" w:rsidP="00FA0B54">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Solvent - Consumer &amp; Commercial Solvent Use</w:t>
            </w:r>
          </w:p>
        </w:tc>
        <w:tc>
          <w:tcPr>
            <w:tcW w:w="1168" w:type="dxa"/>
            <w:noWrap/>
            <w:vAlign w:val="bottom"/>
            <w:hideMark/>
          </w:tcPr>
          <w:p w14:paraId="761AAEAF" w14:textId="56B242C5" w:rsidR="00FA0B54" w:rsidRPr="00E9267A" w:rsidRDefault="00E9267A" w:rsidP="00FA0B54">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Pr>
                <w:rFonts w:ascii="Calibri" w:hAnsi="Calibri" w:cs="Calibri"/>
                <w:color w:val="000000"/>
                <w:sz w:val="24"/>
                <w:szCs w:val="24"/>
              </w:rPr>
              <w:t>Nonpoint</w:t>
            </w:r>
          </w:p>
        </w:tc>
        <w:tc>
          <w:tcPr>
            <w:tcW w:w="828" w:type="dxa"/>
            <w:noWrap/>
            <w:vAlign w:val="bottom"/>
            <w:hideMark/>
          </w:tcPr>
          <w:p w14:paraId="07BC7453" w14:textId="70685CCE"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5</w:t>
            </w:r>
          </w:p>
        </w:tc>
        <w:tc>
          <w:tcPr>
            <w:tcW w:w="767" w:type="dxa"/>
            <w:vAlign w:val="bottom"/>
          </w:tcPr>
          <w:p w14:paraId="2F770B3C" w14:textId="244C2AA8"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04F6C029"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0936A3B0"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103252A9" w14:textId="190D310C"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6</w:t>
            </w:r>
          </w:p>
        </w:tc>
        <w:tc>
          <w:tcPr>
            <w:tcW w:w="883" w:type="dxa"/>
            <w:vAlign w:val="bottom"/>
          </w:tcPr>
          <w:p w14:paraId="7599C7F3"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2798BC13"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2973F60D"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60B31FB2" w14:textId="77777777" w:rsidR="00FA0B54" w:rsidRPr="00E9267A" w:rsidRDefault="00FA0B54" w:rsidP="00FA0B54">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r>
      <w:tr w:rsidR="00E9267A" w:rsidRPr="007F4493" w14:paraId="60DA18FB" w14:textId="247B4DCB" w:rsidTr="00D8093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713BA454" w14:textId="1EB458F0"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Fuel Comb - Residential - Natural Gas</w:t>
            </w:r>
          </w:p>
        </w:tc>
        <w:tc>
          <w:tcPr>
            <w:tcW w:w="1168" w:type="dxa"/>
            <w:noWrap/>
            <w:hideMark/>
          </w:tcPr>
          <w:p w14:paraId="181C124B" w14:textId="595AA6A7" w:rsidR="00E9267A" w:rsidRPr="00E9267A" w:rsidRDefault="00E9267A" w:rsidP="00E9267A">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0B60FD">
              <w:rPr>
                <w:rFonts w:ascii="Calibri" w:hAnsi="Calibri" w:cs="Calibri"/>
                <w:color w:val="000000"/>
                <w:sz w:val="24"/>
                <w:szCs w:val="24"/>
              </w:rPr>
              <w:t>Nonpoint</w:t>
            </w:r>
          </w:p>
        </w:tc>
        <w:tc>
          <w:tcPr>
            <w:tcW w:w="828" w:type="dxa"/>
            <w:noWrap/>
            <w:vAlign w:val="bottom"/>
            <w:hideMark/>
          </w:tcPr>
          <w:p w14:paraId="191BF6DC" w14:textId="6B73B8BA"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5</w:t>
            </w:r>
          </w:p>
        </w:tc>
        <w:tc>
          <w:tcPr>
            <w:tcW w:w="767" w:type="dxa"/>
            <w:vAlign w:val="bottom"/>
          </w:tcPr>
          <w:p w14:paraId="29642303" w14:textId="2A1F4DD0"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6</w:t>
            </w:r>
          </w:p>
        </w:tc>
        <w:tc>
          <w:tcPr>
            <w:tcW w:w="859" w:type="dxa"/>
            <w:vAlign w:val="bottom"/>
          </w:tcPr>
          <w:p w14:paraId="01A001C3"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727036E1"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55F659E9" w14:textId="0DF8DDBC"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66E434E8"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5BCE8C62"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1DEC7F38"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14D9453D"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r>
      <w:tr w:rsidR="00E9267A" w:rsidRPr="007F4493" w14:paraId="4287ECF9" w14:textId="71BA448E" w:rsidTr="00D80934">
        <w:trPr>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29FD44D4" w14:textId="1E28565B"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Dust - Construction Dust</w:t>
            </w:r>
          </w:p>
        </w:tc>
        <w:tc>
          <w:tcPr>
            <w:tcW w:w="1168" w:type="dxa"/>
            <w:noWrap/>
            <w:hideMark/>
          </w:tcPr>
          <w:p w14:paraId="74464537" w14:textId="0A830D5C" w:rsidR="00E9267A" w:rsidRPr="00E9267A" w:rsidRDefault="00E9267A" w:rsidP="00E9267A">
            <w:pPr>
              <w:spacing w:before="10" w:after="10"/>
              <w:jc w:val="right"/>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0B60FD">
              <w:rPr>
                <w:rFonts w:ascii="Calibri" w:hAnsi="Calibri" w:cs="Calibri"/>
                <w:color w:val="000000"/>
                <w:sz w:val="24"/>
                <w:szCs w:val="24"/>
              </w:rPr>
              <w:t>Nonpoint</w:t>
            </w:r>
          </w:p>
        </w:tc>
        <w:tc>
          <w:tcPr>
            <w:tcW w:w="828" w:type="dxa"/>
            <w:noWrap/>
            <w:vAlign w:val="bottom"/>
            <w:hideMark/>
          </w:tcPr>
          <w:p w14:paraId="3E8D01B9" w14:textId="1D050D5F"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4</w:t>
            </w:r>
          </w:p>
        </w:tc>
        <w:tc>
          <w:tcPr>
            <w:tcW w:w="767" w:type="dxa"/>
            <w:vAlign w:val="bottom"/>
          </w:tcPr>
          <w:p w14:paraId="11E4FDE4"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18ECC283" w14:textId="2412FE6B"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7</w:t>
            </w:r>
          </w:p>
        </w:tc>
        <w:tc>
          <w:tcPr>
            <w:tcW w:w="761" w:type="dxa"/>
            <w:vAlign w:val="bottom"/>
          </w:tcPr>
          <w:p w14:paraId="4DEED549"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5E79261D"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883" w:type="dxa"/>
            <w:vAlign w:val="bottom"/>
          </w:tcPr>
          <w:p w14:paraId="68B80325"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691" w:type="dxa"/>
            <w:vAlign w:val="bottom"/>
          </w:tcPr>
          <w:p w14:paraId="765D8FC2"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7E610633"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6B37D520" w14:textId="77777777" w:rsidR="00E9267A" w:rsidRPr="00E9267A" w:rsidRDefault="00E9267A" w:rsidP="00E9267A">
            <w:pPr>
              <w:spacing w:before="10" w:after="10"/>
              <w:jc w:val="center"/>
              <w:cnfStyle w:val="000000000000" w:firstRow="0" w:lastRow="0" w:firstColumn="0" w:lastColumn="0" w:oddVBand="0" w:evenVBand="0" w:oddHBand="0" w:evenHBand="0" w:firstRowFirstColumn="0" w:firstRowLastColumn="0" w:lastRowFirstColumn="0" w:lastRowLastColumn="0"/>
              <w:rPr>
                <w:rFonts w:ascii="Arial Nova" w:eastAsia="Times New Roman" w:hAnsi="Arial Nova" w:cs="Times New Roman"/>
                <w:sz w:val="24"/>
                <w:szCs w:val="24"/>
              </w:rPr>
            </w:pPr>
          </w:p>
        </w:tc>
      </w:tr>
      <w:tr w:rsidR="00E9267A" w:rsidRPr="007F4493" w14:paraId="654548F3" w14:textId="64922D25" w:rsidTr="00D8093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4860" w:type="dxa"/>
            <w:noWrap/>
            <w:vAlign w:val="bottom"/>
            <w:hideMark/>
          </w:tcPr>
          <w:p w14:paraId="739AF355" w14:textId="7FAAEEE1" w:rsidR="00E9267A" w:rsidRPr="00E9267A" w:rsidRDefault="00E9267A" w:rsidP="00E9267A">
            <w:pPr>
              <w:spacing w:before="10" w:after="10"/>
              <w:rPr>
                <w:rFonts w:ascii="Arial Nova" w:eastAsia="Times New Roman" w:hAnsi="Arial Nova" w:cs="Calibri"/>
                <w:b w:val="0"/>
                <w:bCs w:val="0"/>
                <w:color w:val="000000"/>
                <w:sz w:val="24"/>
                <w:szCs w:val="24"/>
              </w:rPr>
            </w:pPr>
            <w:r w:rsidRPr="00E9267A">
              <w:rPr>
                <w:rFonts w:ascii="Calibri" w:hAnsi="Calibri" w:cs="Calibri"/>
                <w:b w:val="0"/>
                <w:bCs w:val="0"/>
                <w:color w:val="000000"/>
                <w:sz w:val="24"/>
                <w:szCs w:val="24"/>
              </w:rPr>
              <w:t>Solvent - Degreasing</w:t>
            </w:r>
          </w:p>
        </w:tc>
        <w:tc>
          <w:tcPr>
            <w:tcW w:w="1168" w:type="dxa"/>
            <w:noWrap/>
            <w:hideMark/>
          </w:tcPr>
          <w:p w14:paraId="1A75ECC8" w14:textId="19AB6816" w:rsidR="00E9267A" w:rsidRPr="00E9267A" w:rsidRDefault="00E9267A" w:rsidP="00E9267A">
            <w:pPr>
              <w:spacing w:before="10" w:after="10"/>
              <w:jc w:val="right"/>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0B60FD">
              <w:rPr>
                <w:rFonts w:ascii="Calibri" w:hAnsi="Calibri" w:cs="Calibri"/>
                <w:color w:val="000000"/>
                <w:sz w:val="24"/>
                <w:szCs w:val="24"/>
              </w:rPr>
              <w:t>Nonpoint</w:t>
            </w:r>
          </w:p>
        </w:tc>
        <w:tc>
          <w:tcPr>
            <w:tcW w:w="828" w:type="dxa"/>
            <w:noWrap/>
            <w:vAlign w:val="bottom"/>
            <w:hideMark/>
          </w:tcPr>
          <w:p w14:paraId="3AA19E5E" w14:textId="2C13CBEB"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Calibri"/>
                <w:color w:val="000000"/>
                <w:sz w:val="24"/>
                <w:szCs w:val="24"/>
              </w:rPr>
            </w:pPr>
            <w:r w:rsidRPr="00E9267A">
              <w:rPr>
                <w:rFonts w:ascii="Calibri" w:hAnsi="Calibri" w:cs="Calibri"/>
                <w:color w:val="000000"/>
                <w:sz w:val="24"/>
                <w:szCs w:val="24"/>
              </w:rPr>
              <w:t>4</w:t>
            </w:r>
          </w:p>
        </w:tc>
        <w:tc>
          <w:tcPr>
            <w:tcW w:w="767" w:type="dxa"/>
            <w:vAlign w:val="bottom"/>
          </w:tcPr>
          <w:p w14:paraId="56DAC180"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859" w:type="dxa"/>
            <w:vAlign w:val="bottom"/>
          </w:tcPr>
          <w:p w14:paraId="213E3C45"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1" w:type="dxa"/>
            <w:vAlign w:val="bottom"/>
          </w:tcPr>
          <w:p w14:paraId="6B9AE4B4"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1197" w:type="dxa"/>
            <w:vAlign w:val="bottom"/>
          </w:tcPr>
          <w:p w14:paraId="3044ABBA" w14:textId="1568A4E9"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9</w:t>
            </w:r>
          </w:p>
        </w:tc>
        <w:tc>
          <w:tcPr>
            <w:tcW w:w="883" w:type="dxa"/>
            <w:vAlign w:val="bottom"/>
          </w:tcPr>
          <w:p w14:paraId="557CCC6B" w14:textId="78034CF5"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r w:rsidRPr="00E9267A">
              <w:rPr>
                <w:rFonts w:ascii="Calibri" w:hAnsi="Calibri" w:cs="Calibri"/>
                <w:color w:val="000000"/>
                <w:sz w:val="24"/>
                <w:szCs w:val="24"/>
              </w:rPr>
              <w:t>9</w:t>
            </w:r>
          </w:p>
        </w:tc>
        <w:tc>
          <w:tcPr>
            <w:tcW w:w="691" w:type="dxa"/>
            <w:vAlign w:val="bottom"/>
          </w:tcPr>
          <w:p w14:paraId="2FBB1A83"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70" w:type="dxa"/>
            <w:vAlign w:val="bottom"/>
          </w:tcPr>
          <w:p w14:paraId="37F4CDCF"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c>
          <w:tcPr>
            <w:tcW w:w="763" w:type="dxa"/>
            <w:vAlign w:val="bottom"/>
          </w:tcPr>
          <w:p w14:paraId="45885D35" w14:textId="77777777" w:rsidR="00E9267A" w:rsidRPr="00E9267A" w:rsidRDefault="00E9267A" w:rsidP="00E9267A">
            <w:pPr>
              <w:spacing w:before="10" w:after="10"/>
              <w:jc w:val="center"/>
              <w:cnfStyle w:val="000000100000" w:firstRow="0" w:lastRow="0" w:firstColumn="0" w:lastColumn="0" w:oddVBand="0" w:evenVBand="0" w:oddHBand="1" w:evenHBand="0" w:firstRowFirstColumn="0" w:firstRowLastColumn="0" w:lastRowFirstColumn="0" w:lastRowLastColumn="0"/>
              <w:rPr>
                <w:rFonts w:ascii="Arial Nova" w:eastAsia="Times New Roman" w:hAnsi="Arial Nova" w:cs="Times New Roman"/>
                <w:sz w:val="24"/>
                <w:szCs w:val="24"/>
              </w:rPr>
            </w:pPr>
          </w:p>
        </w:tc>
      </w:tr>
    </w:tbl>
    <w:p w14:paraId="54E10FDA" w14:textId="2836BDDC" w:rsidR="00E34E5E" w:rsidRDefault="00E34E5E" w:rsidP="004C3567">
      <w:pPr>
        <w:spacing w:before="100" w:beforeAutospacing="1" w:after="100" w:afterAutospacing="1" w:line="240" w:lineRule="auto"/>
        <w:contextualSpacing/>
      </w:pPr>
    </w:p>
    <w:p w14:paraId="49F45B2E" w14:textId="4EB2F1EA" w:rsidR="00E34E5E" w:rsidRDefault="00E34E5E" w:rsidP="00E34E5E"/>
    <w:p w14:paraId="27737A9F" w14:textId="77777777" w:rsidR="000C0A35" w:rsidRDefault="000C0A35" w:rsidP="00E34E5E">
      <w:pPr>
        <w:sectPr w:rsidR="000C0A35" w:rsidSect="00E34E5E">
          <w:pgSz w:w="15840" w:h="12240" w:orient="landscape"/>
          <w:pgMar w:top="1440" w:right="1440" w:bottom="1440" w:left="1440" w:header="720" w:footer="720" w:gutter="0"/>
          <w:cols w:space="720"/>
          <w:docGrid w:linePitch="360"/>
        </w:sectPr>
      </w:pPr>
    </w:p>
    <w:p w14:paraId="41F7875B" w14:textId="5115BEA8" w:rsidR="000C0A35" w:rsidRDefault="000C0A35" w:rsidP="00E34E5E">
      <w:pPr>
        <w:rPr>
          <w:b/>
          <w:bCs/>
        </w:rPr>
      </w:pPr>
      <w:r w:rsidRPr="000C0A35">
        <w:rPr>
          <w:b/>
          <w:bCs/>
        </w:rPr>
        <w:lastRenderedPageBreak/>
        <w:t xml:space="preserve">Priority </w:t>
      </w:r>
      <w:r w:rsidR="005634B3">
        <w:rPr>
          <w:b/>
          <w:bCs/>
        </w:rPr>
        <w:t>HAPs</w:t>
      </w:r>
      <w:r w:rsidRPr="000C0A35">
        <w:rPr>
          <w:b/>
          <w:bCs/>
        </w:rPr>
        <w:t xml:space="preserve"> – Method:</w:t>
      </w:r>
    </w:p>
    <w:p w14:paraId="5AEFB8CF" w14:textId="13BE40BF" w:rsidR="000C0A35" w:rsidRDefault="000C0A35" w:rsidP="000C0A35">
      <w:pPr>
        <w:pStyle w:val="ListParagraph"/>
        <w:numPr>
          <w:ilvl w:val="0"/>
          <w:numId w:val="3"/>
        </w:numPr>
      </w:pPr>
      <w:r>
        <w:t>Purpose – to identify priority HAP pollutants for further analysis</w:t>
      </w:r>
      <w:r w:rsidR="005634B3">
        <w:t xml:space="preserve"> (d</w:t>
      </w:r>
      <w:r w:rsidR="009A0C07">
        <w:t>one originally for a EI conference paper in 2019</w:t>
      </w:r>
      <w:r w:rsidR="005634B3">
        <w:t>)</w:t>
      </w:r>
      <w:r w:rsidR="009A0C07">
        <w:t>.</w:t>
      </w:r>
    </w:p>
    <w:p w14:paraId="7811AA14" w14:textId="7D269128" w:rsidR="000C0A35" w:rsidRDefault="000C0A35" w:rsidP="000C0A35">
      <w:pPr>
        <w:pStyle w:val="ListParagraph"/>
        <w:numPr>
          <w:ilvl w:val="0"/>
          <w:numId w:val="3"/>
        </w:numPr>
      </w:pPr>
      <w:r>
        <w:t xml:space="preserve">Used </w:t>
      </w:r>
      <w:proofErr w:type="gramStart"/>
      <w:r w:rsidR="00445E42">
        <w:t>2018 point</w:t>
      </w:r>
      <w:proofErr w:type="gramEnd"/>
      <w:r w:rsidR="00445E42">
        <w:t xml:space="preserve"> sources to update from what was done for the 2019 paper</w:t>
      </w:r>
    </w:p>
    <w:p w14:paraId="43BF4FD0" w14:textId="5C2BEE86" w:rsidR="000C0A35" w:rsidRDefault="00D639CC" w:rsidP="000C0A35">
      <w:pPr>
        <w:pStyle w:val="ListParagraph"/>
        <w:numPr>
          <w:ilvl w:val="0"/>
          <w:numId w:val="3"/>
        </w:numPr>
      </w:pPr>
      <w:r>
        <w:t>Scored</w:t>
      </w:r>
      <w:r w:rsidR="000C0A35">
        <w:t xml:space="preserve"> pollutants two ways:</w:t>
      </w:r>
    </w:p>
    <w:p w14:paraId="7F052DBD" w14:textId="0949A52A" w:rsidR="000C0A35" w:rsidRDefault="000C0A35" w:rsidP="000C0A35">
      <w:pPr>
        <w:pStyle w:val="ListParagraph"/>
        <w:numPr>
          <w:ilvl w:val="1"/>
          <w:numId w:val="3"/>
        </w:numPr>
      </w:pPr>
      <w:r>
        <w:t>Pollutant total times the cancer unit risk estimate (URE)</w:t>
      </w:r>
    </w:p>
    <w:p w14:paraId="6951F0C8" w14:textId="3A540F99" w:rsidR="000C0A35" w:rsidRDefault="000C0A35" w:rsidP="000C0A35">
      <w:pPr>
        <w:pStyle w:val="ListParagraph"/>
        <w:numPr>
          <w:ilvl w:val="1"/>
          <w:numId w:val="3"/>
        </w:numPr>
      </w:pPr>
      <w:r>
        <w:t>Pollutant total divided by the noncancer reference concentration (RfC)</w:t>
      </w:r>
    </w:p>
    <w:p w14:paraId="45E73EEB" w14:textId="778D6B9F" w:rsidR="000C0A35" w:rsidRDefault="000C0A35" w:rsidP="000C0A35">
      <w:pPr>
        <w:pStyle w:val="ListParagraph"/>
        <w:numPr>
          <w:ilvl w:val="0"/>
          <w:numId w:val="3"/>
        </w:numPr>
      </w:pPr>
      <w:r>
        <w:t xml:space="preserve">Final </w:t>
      </w:r>
      <w:r w:rsidR="00D639CC">
        <w:t>score</w:t>
      </w:r>
      <w:r>
        <w:t xml:space="preserve"> assigned based on URE rank x 1.0001 + RfC rank (to avoid ties)</w:t>
      </w:r>
    </w:p>
    <w:tbl>
      <w:tblPr>
        <w:tblStyle w:val="GridTable2-Accent5"/>
        <w:tblW w:w="9540" w:type="dxa"/>
        <w:tblLook w:val="04A0" w:firstRow="1" w:lastRow="0" w:firstColumn="1" w:lastColumn="0" w:noHBand="0" w:noVBand="1"/>
      </w:tblPr>
      <w:tblGrid>
        <w:gridCol w:w="3510"/>
        <w:gridCol w:w="1013"/>
        <w:gridCol w:w="1013"/>
        <w:gridCol w:w="1013"/>
        <w:gridCol w:w="953"/>
        <w:gridCol w:w="956"/>
        <w:gridCol w:w="1082"/>
      </w:tblGrid>
      <w:tr w:rsidR="00D639CC" w:rsidRPr="000C0A35" w14:paraId="76792DC3" w14:textId="20391882" w:rsidTr="00D639CC">
        <w:trPr>
          <w:cnfStyle w:val="100000000000" w:firstRow="1" w:lastRow="0" w:firstColumn="0" w:lastColumn="0" w:oddVBand="0" w:evenVBand="0" w:oddHBand="0" w:evenHBand="0" w:firstRowFirstColumn="0" w:firstRowLastColumn="0" w:lastRowFirstColumn="0" w:lastRowLastColumn="0"/>
          <w:trHeight w:val="580"/>
          <w:tblHeader/>
        </w:trPr>
        <w:tc>
          <w:tcPr>
            <w:cnfStyle w:val="001000000000" w:firstRow="0" w:lastRow="0" w:firstColumn="1" w:lastColumn="0" w:oddVBand="0" w:evenVBand="0" w:oddHBand="0" w:evenHBand="0" w:firstRowFirstColumn="0" w:firstRowLastColumn="0" w:lastRowFirstColumn="0" w:lastRowLastColumn="0"/>
            <w:tcW w:w="3510" w:type="dxa"/>
            <w:noWrap/>
            <w:vAlign w:val="bottom"/>
            <w:hideMark/>
          </w:tcPr>
          <w:p w14:paraId="5979E19E" w14:textId="0054DF34" w:rsidR="00D639CC" w:rsidRPr="00D639CC" w:rsidRDefault="00D639CC" w:rsidP="00D639CC">
            <w:pPr>
              <w:jc w:val="center"/>
              <w:rPr>
                <w:rFonts w:ascii="Calibri" w:eastAsia="Times New Roman" w:hAnsi="Calibri" w:cs="Calibri"/>
                <w:color w:val="000000"/>
              </w:rPr>
            </w:pPr>
            <w:r w:rsidRPr="00D639CC">
              <w:rPr>
                <w:rFonts w:ascii="Calibri" w:eastAsia="Times New Roman" w:hAnsi="Calibri" w:cs="Calibri"/>
                <w:color w:val="000000"/>
              </w:rPr>
              <w:t>Pollutant</w:t>
            </w:r>
          </w:p>
        </w:tc>
        <w:tc>
          <w:tcPr>
            <w:tcW w:w="1013" w:type="dxa"/>
            <w:vAlign w:val="bottom"/>
            <w:hideMark/>
          </w:tcPr>
          <w:p w14:paraId="00B1CD20" w14:textId="6D0F65CA" w:rsidR="00D639CC" w:rsidRPr="00D639CC" w:rsidRDefault="00D639CC" w:rsidP="00D639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D639CC">
              <w:rPr>
                <w:rFonts w:ascii="Calibri" w:eastAsia="Times New Roman" w:hAnsi="Calibri" w:cs="Calibri"/>
                <w:color w:val="000000"/>
              </w:rPr>
              <w:t xml:space="preserve">URE </w:t>
            </w:r>
            <w:r>
              <w:rPr>
                <w:rFonts w:ascii="Calibri" w:eastAsia="Times New Roman" w:hAnsi="Calibri" w:cs="Calibri"/>
                <w:color w:val="000000"/>
              </w:rPr>
              <w:t>Score</w:t>
            </w:r>
          </w:p>
        </w:tc>
        <w:tc>
          <w:tcPr>
            <w:tcW w:w="1013" w:type="dxa"/>
            <w:vAlign w:val="bottom"/>
            <w:hideMark/>
          </w:tcPr>
          <w:p w14:paraId="4016FD7F" w14:textId="3C7D4937" w:rsidR="00D639CC" w:rsidRPr="00D639CC" w:rsidRDefault="00D639CC" w:rsidP="00D639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D639CC">
              <w:rPr>
                <w:rFonts w:ascii="Calibri" w:eastAsia="Times New Roman" w:hAnsi="Calibri" w:cs="Calibri"/>
                <w:color w:val="000000"/>
              </w:rPr>
              <w:t xml:space="preserve">RfC </w:t>
            </w:r>
            <w:r>
              <w:rPr>
                <w:rFonts w:ascii="Calibri" w:eastAsia="Times New Roman" w:hAnsi="Calibri" w:cs="Calibri"/>
                <w:color w:val="000000"/>
              </w:rPr>
              <w:t>Score</w:t>
            </w:r>
          </w:p>
        </w:tc>
        <w:tc>
          <w:tcPr>
            <w:tcW w:w="1013" w:type="dxa"/>
            <w:vAlign w:val="bottom"/>
            <w:hideMark/>
          </w:tcPr>
          <w:p w14:paraId="4D07C5CE" w14:textId="238E249C" w:rsidR="00D639CC" w:rsidRPr="00D639CC" w:rsidRDefault="00D639CC" w:rsidP="00D639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D639CC">
              <w:rPr>
                <w:rFonts w:ascii="Calibri" w:eastAsia="Times New Roman" w:hAnsi="Calibri" w:cs="Calibri"/>
                <w:color w:val="000000"/>
              </w:rPr>
              <w:t xml:space="preserve">Final </w:t>
            </w:r>
            <w:r>
              <w:rPr>
                <w:rFonts w:ascii="Calibri" w:eastAsia="Times New Roman" w:hAnsi="Calibri" w:cs="Calibri"/>
                <w:color w:val="000000"/>
              </w:rPr>
              <w:t>Score</w:t>
            </w:r>
          </w:p>
        </w:tc>
        <w:tc>
          <w:tcPr>
            <w:tcW w:w="953" w:type="dxa"/>
            <w:vAlign w:val="bottom"/>
            <w:hideMark/>
          </w:tcPr>
          <w:p w14:paraId="3E3C5EE1" w14:textId="77777777" w:rsidR="00D639CC" w:rsidRPr="00D639CC" w:rsidRDefault="00D639CC" w:rsidP="00D639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D639CC">
              <w:rPr>
                <w:rFonts w:ascii="Calibri" w:eastAsia="Times New Roman" w:hAnsi="Calibri" w:cs="Calibri"/>
                <w:color w:val="000000"/>
              </w:rPr>
              <w:t>Top 20</w:t>
            </w:r>
          </w:p>
        </w:tc>
        <w:tc>
          <w:tcPr>
            <w:tcW w:w="956" w:type="dxa"/>
            <w:vAlign w:val="bottom"/>
            <w:hideMark/>
          </w:tcPr>
          <w:p w14:paraId="2D10BEEC" w14:textId="77777777" w:rsidR="00D639CC" w:rsidRPr="00D639CC" w:rsidRDefault="00D639CC" w:rsidP="00D639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D639CC">
              <w:rPr>
                <w:rFonts w:ascii="Calibri" w:eastAsia="Times New Roman" w:hAnsi="Calibri" w:cs="Calibri"/>
                <w:color w:val="000000"/>
              </w:rPr>
              <w:t>Hg and Worse</w:t>
            </w:r>
          </w:p>
        </w:tc>
        <w:tc>
          <w:tcPr>
            <w:tcW w:w="1082" w:type="dxa"/>
          </w:tcPr>
          <w:p w14:paraId="496DE880" w14:textId="0A7602C9" w:rsidR="00D639CC" w:rsidRPr="00D639CC" w:rsidRDefault="00D639CC" w:rsidP="00D639C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 Anthro Point</w:t>
            </w:r>
          </w:p>
        </w:tc>
      </w:tr>
      <w:tr w:rsidR="00D639CC" w:rsidRPr="000C0A35" w14:paraId="57DCDED6" w14:textId="187D55F6"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21DD7D5D"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Arsenic</w:t>
            </w:r>
          </w:p>
        </w:tc>
        <w:tc>
          <w:tcPr>
            <w:tcW w:w="1013" w:type="dxa"/>
            <w:noWrap/>
            <w:hideMark/>
          </w:tcPr>
          <w:p w14:paraId="4AEC0C8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259</w:t>
            </w:r>
          </w:p>
        </w:tc>
        <w:tc>
          <w:tcPr>
            <w:tcW w:w="1013" w:type="dxa"/>
            <w:noWrap/>
            <w:hideMark/>
          </w:tcPr>
          <w:p w14:paraId="5CAA9FB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259</w:t>
            </w:r>
          </w:p>
        </w:tc>
        <w:tc>
          <w:tcPr>
            <w:tcW w:w="1013" w:type="dxa"/>
            <w:noWrap/>
            <w:hideMark/>
          </w:tcPr>
          <w:p w14:paraId="18BF150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262</w:t>
            </w:r>
          </w:p>
        </w:tc>
        <w:tc>
          <w:tcPr>
            <w:tcW w:w="953" w:type="dxa"/>
            <w:noWrap/>
            <w:hideMark/>
          </w:tcPr>
          <w:p w14:paraId="7596F260"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3ADD539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1B578195" w14:textId="6700C16A"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72%</w:t>
            </w:r>
          </w:p>
        </w:tc>
      </w:tr>
      <w:tr w:rsidR="00D639CC" w:rsidRPr="000C0A35" w14:paraId="46F25C8C" w14:textId="0712E1FC"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F5D91CE"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Nickel</w:t>
            </w:r>
          </w:p>
        </w:tc>
        <w:tc>
          <w:tcPr>
            <w:tcW w:w="1013" w:type="dxa"/>
            <w:noWrap/>
            <w:hideMark/>
          </w:tcPr>
          <w:p w14:paraId="0CC5198A"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257</w:t>
            </w:r>
          </w:p>
        </w:tc>
        <w:tc>
          <w:tcPr>
            <w:tcW w:w="1013" w:type="dxa"/>
            <w:noWrap/>
            <w:hideMark/>
          </w:tcPr>
          <w:p w14:paraId="00716C1F"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257</w:t>
            </w:r>
          </w:p>
        </w:tc>
        <w:tc>
          <w:tcPr>
            <w:tcW w:w="1013" w:type="dxa"/>
            <w:noWrap/>
            <w:hideMark/>
          </w:tcPr>
          <w:p w14:paraId="1A4DA27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260</w:t>
            </w:r>
          </w:p>
        </w:tc>
        <w:tc>
          <w:tcPr>
            <w:tcW w:w="953" w:type="dxa"/>
            <w:noWrap/>
            <w:hideMark/>
          </w:tcPr>
          <w:p w14:paraId="2F5DF0AB"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41E69BC3"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A744481" w14:textId="2308EBB5"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64%</w:t>
            </w:r>
          </w:p>
        </w:tc>
      </w:tr>
      <w:tr w:rsidR="00D639CC" w:rsidRPr="000C0A35" w14:paraId="770F5C29" w14:textId="5974FF66"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AD53AC7"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Formaldehyde</w:t>
            </w:r>
          </w:p>
        </w:tc>
        <w:tc>
          <w:tcPr>
            <w:tcW w:w="1013" w:type="dxa"/>
            <w:noWrap/>
            <w:hideMark/>
          </w:tcPr>
          <w:p w14:paraId="54DAD30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260</w:t>
            </w:r>
          </w:p>
        </w:tc>
        <w:tc>
          <w:tcPr>
            <w:tcW w:w="1013" w:type="dxa"/>
            <w:noWrap/>
            <w:hideMark/>
          </w:tcPr>
          <w:p w14:paraId="69DF9713"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254</w:t>
            </w:r>
          </w:p>
        </w:tc>
        <w:tc>
          <w:tcPr>
            <w:tcW w:w="1013" w:type="dxa"/>
            <w:noWrap/>
            <w:hideMark/>
          </w:tcPr>
          <w:p w14:paraId="41B3AFA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261</w:t>
            </w:r>
          </w:p>
        </w:tc>
        <w:tc>
          <w:tcPr>
            <w:tcW w:w="953" w:type="dxa"/>
            <w:noWrap/>
            <w:hideMark/>
          </w:tcPr>
          <w:p w14:paraId="2567A91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14CF7D87"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876D3AD" w14:textId="28473D52"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17%</w:t>
            </w:r>
          </w:p>
        </w:tc>
      </w:tr>
      <w:tr w:rsidR="00D639CC" w:rsidRPr="000C0A35" w14:paraId="2F45AE89" w14:textId="01A39C12"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234F92F9"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Benzo[a]Pyrene</w:t>
            </w:r>
          </w:p>
        </w:tc>
        <w:tc>
          <w:tcPr>
            <w:tcW w:w="1013" w:type="dxa"/>
            <w:noWrap/>
            <w:hideMark/>
          </w:tcPr>
          <w:p w14:paraId="50F445C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247</w:t>
            </w:r>
          </w:p>
        </w:tc>
        <w:tc>
          <w:tcPr>
            <w:tcW w:w="1013" w:type="dxa"/>
            <w:noWrap/>
            <w:hideMark/>
          </w:tcPr>
          <w:p w14:paraId="46256E2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260</w:t>
            </w:r>
          </w:p>
        </w:tc>
        <w:tc>
          <w:tcPr>
            <w:tcW w:w="1013" w:type="dxa"/>
            <w:noWrap/>
            <w:hideMark/>
          </w:tcPr>
          <w:p w14:paraId="24FFDB56"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259</w:t>
            </w:r>
          </w:p>
        </w:tc>
        <w:tc>
          <w:tcPr>
            <w:tcW w:w="953" w:type="dxa"/>
            <w:noWrap/>
            <w:hideMark/>
          </w:tcPr>
          <w:p w14:paraId="068E2DD0"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1780478D"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CA71AB4" w14:textId="50083FF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18%</w:t>
            </w:r>
          </w:p>
        </w:tc>
      </w:tr>
      <w:tr w:rsidR="00D639CC" w:rsidRPr="000C0A35" w14:paraId="71A7F7F7" w14:textId="31B86620"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F458E18"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Chromium (VI)</w:t>
            </w:r>
          </w:p>
        </w:tc>
        <w:tc>
          <w:tcPr>
            <w:tcW w:w="1013" w:type="dxa"/>
            <w:noWrap/>
            <w:hideMark/>
          </w:tcPr>
          <w:p w14:paraId="38DC3A3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261</w:t>
            </w:r>
          </w:p>
        </w:tc>
        <w:tc>
          <w:tcPr>
            <w:tcW w:w="1013" w:type="dxa"/>
            <w:noWrap/>
            <w:hideMark/>
          </w:tcPr>
          <w:p w14:paraId="73B347E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243</w:t>
            </w:r>
          </w:p>
        </w:tc>
        <w:tc>
          <w:tcPr>
            <w:tcW w:w="1013" w:type="dxa"/>
            <w:noWrap/>
            <w:hideMark/>
          </w:tcPr>
          <w:p w14:paraId="3FDA0132"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258</w:t>
            </w:r>
          </w:p>
        </w:tc>
        <w:tc>
          <w:tcPr>
            <w:tcW w:w="953" w:type="dxa"/>
            <w:noWrap/>
            <w:hideMark/>
          </w:tcPr>
          <w:p w14:paraId="296CAF4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498E42D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0A32ACE0" w14:textId="678AC404"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85%</w:t>
            </w:r>
          </w:p>
        </w:tc>
      </w:tr>
      <w:tr w:rsidR="00D639CC" w:rsidRPr="000C0A35" w14:paraId="23A4BD85" w14:textId="551EB948"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3E0BD35"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Cadmium</w:t>
            </w:r>
          </w:p>
        </w:tc>
        <w:tc>
          <w:tcPr>
            <w:tcW w:w="1013" w:type="dxa"/>
            <w:noWrap/>
            <w:hideMark/>
          </w:tcPr>
          <w:p w14:paraId="553E660A"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250</w:t>
            </w:r>
          </w:p>
        </w:tc>
        <w:tc>
          <w:tcPr>
            <w:tcW w:w="1013" w:type="dxa"/>
            <w:noWrap/>
            <w:hideMark/>
          </w:tcPr>
          <w:p w14:paraId="55DD79C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252</w:t>
            </w:r>
          </w:p>
        </w:tc>
        <w:tc>
          <w:tcPr>
            <w:tcW w:w="1013" w:type="dxa"/>
            <w:noWrap/>
            <w:hideMark/>
          </w:tcPr>
          <w:p w14:paraId="2C94BF13"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257</w:t>
            </w:r>
          </w:p>
        </w:tc>
        <w:tc>
          <w:tcPr>
            <w:tcW w:w="953" w:type="dxa"/>
            <w:noWrap/>
            <w:hideMark/>
          </w:tcPr>
          <w:p w14:paraId="61730D33"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15CE3A7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16B6E9EF" w14:textId="518EACC3"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71%</w:t>
            </w:r>
          </w:p>
        </w:tc>
      </w:tr>
      <w:tr w:rsidR="00D639CC" w:rsidRPr="000C0A35" w14:paraId="51F00AB7" w14:textId="02392316"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2076133"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Acetaldehyde</w:t>
            </w:r>
          </w:p>
        </w:tc>
        <w:tc>
          <w:tcPr>
            <w:tcW w:w="1013" w:type="dxa"/>
            <w:noWrap/>
            <w:hideMark/>
          </w:tcPr>
          <w:p w14:paraId="6078D292"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249</w:t>
            </w:r>
          </w:p>
        </w:tc>
        <w:tc>
          <w:tcPr>
            <w:tcW w:w="1013" w:type="dxa"/>
            <w:noWrap/>
            <w:hideMark/>
          </w:tcPr>
          <w:p w14:paraId="16330D4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250</w:t>
            </w:r>
          </w:p>
        </w:tc>
        <w:tc>
          <w:tcPr>
            <w:tcW w:w="1013" w:type="dxa"/>
            <w:noWrap/>
            <w:hideMark/>
          </w:tcPr>
          <w:p w14:paraId="3F90EEE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254</w:t>
            </w:r>
          </w:p>
        </w:tc>
        <w:tc>
          <w:tcPr>
            <w:tcW w:w="953" w:type="dxa"/>
            <w:noWrap/>
            <w:hideMark/>
          </w:tcPr>
          <w:p w14:paraId="362AD24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23D232B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6503AB60" w14:textId="6986907A"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14%</w:t>
            </w:r>
          </w:p>
        </w:tc>
      </w:tr>
      <w:tr w:rsidR="00D639CC" w:rsidRPr="000C0A35" w14:paraId="403BD0D6" w14:textId="58D27E68"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0D7FAD5"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Naphthalene</w:t>
            </w:r>
          </w:p>
        </w:tc>
        <w:tc>
          <w:tcPr>
            <w:tcW w:w="1013" w:type="dxa"/>
            <w:noWrap/>
            <w:hideMark/>
          </w:tcPr>
          <w:p w14:paraId="3AFCAA4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253</w:t>
            </w:r>
          </w:p>
        </w:tc>
        <w:tc>
          <w:tcPr>
            <w:tcW w:w="1013" w:type="dxa"/>
            <w:noWrap/>
            <w:hideMark/>
          </w:tcPr>
          <w:p w14:paraId="0A1C42D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246</w:t>
            </w:r>
          </w:p>
        </w:tc>
        <w:tc>
          <w:tcPr>
            <w:tcW w:w="1013" w:type="dxa"/>
            <w:noWrap/>
            <w:hideMark/>
          </w:tcPr>
          <w:p w14:paraId="793C6FD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256</w:t>
            </w:r>
          </w:p>
        </w:tc>
        <w:tc>
          <w:tcPr>
            <w:tcW w:w="953" w:type="dxa"/>
            <w:noWrap/>
            <w:hideMark/>
          </w:tcPr>
          <w:p w14:paraId="1E9C81F9"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7532FDB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1E484848" w14:textId="6A6177C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11%</w:t>
            </w:r>
          </w:p>
        </w:tc>
      </w:tr>
      <w:tr w:rsidR="00D639CC" w:rsidRPr="000C0A35" w14:paraId="187ED919" w14:textId="5609A63B"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1C771B1"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1,3-Butadiene</w:t>
            </w:r>
          </w:p>
        </w:tc>
        <w:tc>
          <w:tcPr>
            <w:tcW w:w="1013" w:type="dxa"/>
            <w:noWrap/>
            <w:hideMark/>
          </w:tcPr>
          <w:p w14:paraId="128DFC4C"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251</w:t>
            </w:r>
          </w:p>
        </w:tc>
        <w:tc>
          <w:tcPr>
            <w:tcW w:w="1013" w:type="dxa"/>
            <w:noWrap/>
            <w:hideMark/>
          </w:tcPr>
          <w:p w14:paraId="6C14B2D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248</w:t>
            </w:r>
          </w:p>
        </w:tc>
        <w:tc>
          <w:tcPr>
            <w:tcW w:w="1013" w:type="dxa"/>
            <w:noWrap/>
            <w:hideMark/>
          </w:tcPr>
          <w:p w14:paraId="711CF98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255</w:t>
            </w:r>
          </w:p>
        </w:tc>
        <w:tc>
          <w:tcPr>
            <w:tcW w:w="953" w:type="dxa"/>
            <w:noWrap/>
            <w:hideMark/>
          </w:tcPr>
          <w:p w14:paraId="7F9CB42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39B965B0"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B3B087D" w14:textId="383CF6DE"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w:t>
            </w:r>
          </w:p>
        </w:tc>
      </w:tr>
      <w:tr w:rsidR="00D639CC" w:rsidRPr="000C0A35" w14:paraId="0B0C4F13" w14:textId="32C18232"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55B447C"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Benzene</w:t>
            </w:r>
          </w:p>
        </w:tc>
        <w:tc>
          <w:tcPr>
            <w:tcW w:w="1013" w:type="dxa"/>
            <w:noWrap/>
            <w:hideMark/>
          </w:tcPr>
          <w:p w14:paraId="43BE59A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252</w:t>
            </w:r>
          </w:p>
        </w:tc>
        <w:tc>
          <w:tcPr>
            <w:tcW w:w="1013" w:type="dxa"/>
            <w:noWrap/>
            <w:hideMark/>
          </w:tcPr>
          <w:p w14:paraId="7881811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242</w:t>
            </w:r>
          </w:p>
        </w:tc>
        <w:tc>
          <w:tcPr>
            <w:tcW w:w="1013" w:type="dxa"/>
            <w:noWrap/>
            <w:hideMark/>
          </w:tcPr>
          <w:p w14:paraId="1B41C55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253</w:t>
            </w:r>
          </w:p>
        </w:tc>
        <w:tc>
          <w:tcPr>
            <w:tcW w:w="953" w:type="dxa"/>
            <w:noWrap/>
            <w:hideMark/>
          </w:tcPr>
          <w:p w14:paraId="453B816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16DF2E9F"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4AC8963" w14:textId="15D779DE"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4%</w:t>
            </w:r>
          </w:p>
        </w:tc>
      </w:tr>
      <w:tr w:rsidR="00D639CC" w:rsidRPr="000C0A35" w14:paraId="57055DE4" w14:textId="2A1F70E9"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242400D"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Acrylonitrile</w:t>
            </w:r>
          </w:p>
        </w:tc>
        <w:tc>
          <w:tcPr>
            <w:tcW w:w="1013" w:type="dxa"/>
            <w:noWrap/>
            <w:hideMark/>
          </w:tcPr>
          <w:p w14:paraId="037BA62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248</w:t>
            </w:r>
          </w:p>
        </w:tc>
        <w:tc>
          <w:tcPr>
            <w:tcW w:w="1013" w:type="dxa"/>
            <w:noWrap/>
            <w:hideMark/>
          </w:tcPr>
          <w:p w14:paraId="39A0F24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238</w:t>
            </w:r>
          </w:p>
        </w:tc>
        <w:tc>
          <w:tcPr>
            <w:tcW w:w="1013" w:type="dxa"/>
            <w:noWrap/>
            <w:hideMark/>
          </w:tcPr>
          <w:p w14:paraId="6E7AEFF8"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252</w:t>
            </w:r>
          </w:p>
        </w:tc>
        <w:tc>
          <w:tcPr>
            <w:tcW w:w="953" w:type="dxa"/>
            <w:noWrap/>
            <w:hideMark/>
          </w:tcPr>
          <w:p w14:paraId="7D54F20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3ED6F1C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133B5B3C" w14:textId="066AFD9D"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81%</w:t>
            </w:r>
          </w:p>
        </w:tc>
      </w:tr>
      <w:tr w:rsidR="00D639CC" w:rsidRPr="000C0A35" w14:paraId="6E33BE3B" w14:textId="6727D64D"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3EFD96F"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Trichloroethylene</w:t>
            </w:r>
          </w:p>
        </w:tc>
        <w:tc>
          <w:tcPr>
            <w:tcW w:w="1013" w:type="dxa"/>
            <w:noWrap/>
            <w:hideMark/>
          </w:tcPr>
          <w:p w14:paraId="62B837F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239</w:t>
            </w:r>
          </w:p>
        </w:tc>
        <w:tc>
          <w:tcPr>
            <w:tcW w:w="1013" w:type="dxa"/>
            <w:noWrap/>
            <w:hideMark/>
          </w:tcPr>
          <w:p w14:paraId="504807C6"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247</w:t>
            </w:r>
          </w:p>
        </w:tc>
        <w:tc>
          <w:tcPr>
            <w:tcW w:w="1013" w:type="dxa"/>
            <w:noWrap/>
            <w:hideMark/>
          </w:tcPr>
          <w:p w14:paraId="765F193C"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251</w:t>
            </w:r>
          </w:p>
        </w:tc>
        <w:tc>
          <w:tcPr>
            <w:tcW w:w="953" w:type="dxa"/>
            <w:noWrap/>
            <w:hideMark/>
          </w:tcPr>
          <w:p w14:paraId="3957F8A0"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7EE9E64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E552914" w14:textId="519019D8"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21%</w:t>
            </w:r>
          </w:p>
        </w:tc>
      </w:tr>
      <w:tr w:rsidR="00D639CC" w:rsidRPr="000C0A35" w14:paraId="12419A27" w14:textId="2415CDB1"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215BD44"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Beryllium</w:t>
            </w:r>
          </w:p>
        </w:tc>
        <w:tc>
          <w:tcPr>
            <w:tcW w:w="1013" w:type="dxa"/>
            <w:noWrap/>
            <w:hideMark/>
          </w:tcPr>
          <w:p w14:paraId="626E17F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243</w:t>
            </w:r>
          </w:p>
        </w:tc>
        <w:tc>
          <w:tcPr>
            <w:tcW w:w="1013" w:type="dxa"/>
            <w:noWrap/>
            <w:hideMark/>
          </w:tcPr>
          <w:p w14:paraId="3499FA1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240</w:t>
            </w:r>
          </w:p>
        </w:tc>
        <w:tc>
          <w:tcPr>
            <w:tcW w:w="1013" w:type="dxa"/>
            <w:noWrap/>
            <w:hideMark/>
          </w:tcPr>
          <w:p w14:paraId="121BB692"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250</w:t>
            </w:r>
          </w:p>
        </w:tc>
        <w:tc>
          <w:tcPr>
            <w:tcW w:w="953" w:type="dxa"/>
            <w:noWrap/>
            <w:hideMark/>
          </w:tcPr>
          <w:p w14:paraId="4C37C8B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131B1D5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380C8A7" w14:textId="203C5AF2"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35%</w:t>
            </w:r>
          </w:p>
        </w:tc>
      </w:tr>
      <w:tr w:rsidR="00D639CC" w:rsidRPr="000C0A35" w14:paraId="7413FBB3" w14:textId="2E9EA834"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9C39432"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Ethylene Oxide</w:t>
            </w:r>
          </w:p>
        </w:tc>
        <w:tc>
          <w:tcPr>
            <w:tcW w:w="1013" w:type="dxa"/>
            <w:noWrap/>
            <w:hideMark/>
          </w:tcPr>
          <w:p w14:paraId="63FA8596"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262</w:t>
            </w:r>
          </w:p>
        </w:tc>
        <w:tc>
          <w:tcPr>
            <w:tcW w:w="1013" w:type="dxa"/>
            <w:noWrap/>
            <w:hideMark/>
          </w:tcPr>
          <w:p w14:paraId="1CE3C4BB"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203</w:t>
            </w:r>
          </w:p>
        </w:tc>
        <w:tc>
          <w:tcPr>
            <w:tcW w:w="1013" w:type="dxa"/>
            <w:noWrap/>
            <w:hideMark/>
          </w:tcPr>
          <w:p w14:paraId="68FEE95C"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249</w:t>
            </w:r>
          </w:p>
        </w:tc>
        <w:tc>
          <w:tcPr>
            <w:tcW w:w="953" w:type="dxa"/>
            <w:noWrap/>
            <w:hideMark/>
          </w:tcPr>
          <w:p w14:paraId="164B6DC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66C0233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17A79E59" w14:textId="4679C9D5"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87%</w:t>
            </w:r>
          </w:p>
        </w:tc>
      </w:tr>
      <w:tr w:rsidR="00D639CC" w:rsidRPr="000C0A35" w14:paraId="7675778C" w14:textId="14726C70"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3DABF27F"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Chloroprene</w:t>
            </w:r>
          </w:p>
        </w:tc>
        <w:tc>
          <w:tcPr>
            <w:tcW w:w="1013" w:type="dxa"/>
            <w:noWrap/>
            <w:hideMark/>
          </w:tcPr>
          <w:p w14:paraId="1ACCDF08"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254</w:t>
            </w:r>
          </w:p>
        </w:tc>
        <w:tc>
          <w:tcPr>
            <w:tcW w:w="1013" w:type="dxa"/>
            <w:noWrap/>
            <w:hideMark/>
          </w:tcPr>
          <w:p w14:paraId="4094FE10"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207</w:t>
            </w:r>
          </w:p>
        </w:tc>
        <w:tc>
          <w:tcPr>
            <w:tcW w:w="1013" w:type="dxa"/>
            <w:noWrap/>
            <w:hideMark/>
          </w:tcPr>
          <w:p w14:paraId="2EE3829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248</w:t>
            </w:r>
          </w:p>
        </w:tc>
        <w:tc>
          <w:tcPr>
            <w:tcW w:w="953" w:type="dxa"/>
            <w:noWrap/>
            <w:hideMark/>
          </w:tcPr>
          <w:p w14:paraId="69154EA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7176D27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04B6CFB2" w14:textId="4940DB00"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96%</w:t>
            </w:r>
          </w:p>
        </w:tc>
      </w:tr>
      <w:tr w:rsidR="00D639CC" w:rsidRPr="000C0A35" w14:paraId="44386ECE" w14:textId="744A8C52"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3781EFD"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Chromic Acid (VI)</w:t>
            </w:r>
          </w:p>
        </w:tc>
        <w:tc>
          <w:tcPr>
            <w:tcW w:w="1013" w:type="dxa"/>
            <w:noWrap/>
            <w:hideMark/>
          </w:tcPr>
          <w:p w14:paraId="585C48FB"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244</w:t>
            </w:r>
          </w:p>
        </w:tc>
        <w:tc>
          <w:tcPr>
            <w:tcW w:w="1013" w:type="dxa"/>
            <w:noWrap/>
            <w:hideMark/>
          </w:tcPr>
          <w:p w14:paraId="6768B55A"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211</w:t>
            </w:r>
          </w:p>
        </w:tc>
        <w:tc>
          <w:tcPr>
            <w:tcW w:w="1013" w:type="dxa"/>
            <w:noWrap/>
            <w:hideMark/>
          </w:tcPr>
          <w:p w14:paraId="37022B5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247</w:t>
            </w:r>
          </w:p>
        </w:tc>
        <w:tc>
          <w:tcPr>
            <w:tcW w:w="953" w:type="dxa"/>
            <w:noWrap/>
            <w:hideMark/>
          </w:tcPr>
          <w:p w14:paraId="6944924C"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06AD5F9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6AF60984" w14:textId="581E7B0C"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30CEB0FD" w14:textId="7BD80429"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3FFBDF6"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Propylene Oxide</w:t>
            </w:r>
          </w:p>
        </w:tc>
        <w:tc>
          <w:tcPr>
            <w:tcW w:w="1013" w:type="dxa"/>
            <w:noWrap/>
            <w:hideMark/>
          </w:tcPr>
          <w:p w14:paraId="11B9CD67"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223</w:t>
            </w:r>
          </w:p>
        </w:tc>
        <w:tc>
          <w:tcPr>
            <w:tcW w:w="1013" w:type="dxa"/>
            <w:noWrap/>
            <w:hideMark/>
          </w:tcPr>
          <w:p w14:paraId="2009B658"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213</w:t>
            </w:r>
          </w:p>
        </w:tc>
        <w:tc>
          <w:tcPr>
            <w:tcW w:w="1013" w:type="dxa"/>
            <w:noWrap/>
            <w:hideMark/>
          </w:tcPr>
          <w:p w14:paraId="2FA5243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245</w:t>
            </w:r>
          </w:p>
        </w:tc>
        <w:tc>
          <w:tcPr>
            <w:tcW w:w="953" w:type="dxa"/>
            <w:noWrap/>
            <w:hideMark/>
          </w:tcPr>
          <w:p w14:paraId="6D6B081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3E21C6A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292498CD" w14:textId="2463525A"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98%</w:t>
            </w:r>
          </w:p>
        </w:tc>
      </w:tr>
      <w:tr w:rsidR="00D639CC" w:rsidRPr="000C0A35" w14:paraId="2890A7FD" w14:textId="7C06A658"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46895DB"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Hydrazine</w:t>
            </w:r>
          </w:p>
        </w:tc>
        <w:tc>
          <w:tcPr>
            <w:tcW w:w="1013" w:type="dxa"/>
            <w:noWrap/>
            <w:hideMark/>
          </w:tcPr>
          <w:p w14:paraId="153F644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235</w:t>
            </w:r>
          </w:p>
        </w:tc>
        <w:tc>
          <w:tcPr>
            <w:tcW w:w="1013" w:type="dxa"/>
            <w:noWrap/>
            <w:hideMark/>
          </w:tcPr>
          <w:p w14:paraId="3BF5BD7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201</w:t>
            </w:r>
          </w:p>
        </w:tc>
        <w:tc>
          <w:tcPr>
            <w:tcW w:w="1013" w:type="dxa"/>
            <w:noWrap/>
            <w:hideMark/>
          </w:tcPr>
          <w:p w14:paraId="5D71A23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246</w:t>
            </w:r>
          </w:p>
        </w:tc>
        <w:tc>
          <w:tcPr>
            <w:tcW w:w="953" w:type="dxa"/>
            <w:noWrap/>
            <w:hideMark/>
          </w:tcPr>
          <w:p w14:paraId="6B69161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3981185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26286ED0" w14:textId="115B1C1E"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0C0332BE" w14:textId="782FEA51"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0896695"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2,4-Toluene Diisocyanate</w:t>
            </w:r>
          </w:p>
        </w:tc>
        <w:tc>
          <w:tcPr>
            <w:tcW w:w="1013" w:type="dxa"/>
            <w:noWrap/>
            <w:hideMark/>
          </w:tcPr>
          <w:p w14:paraId="75C52B8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199</w:t>
            </w:r>
          </w:p>
        </w:tc>
        <w:tc>
          <w:tcPr>
            <w:tcW w:w="1013" w:type="dxa"/>
            <w:noWrap/>
            <w:hideMark/>
          </w:tcPr>
          <w:p w14:paraId="28243F40"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234</w:t>
            </w:r>
          </w:p>
        </w:tc>
        <w:tc>
          <w:tcPr>
            <w:tcW w:w="1013" w:type="dxa"/>
            <w:noWrap/>
            <w:hideMark/>
          </w:tcPr>
          <w:p w14:paraId="119B464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244</w:t>
            </w:r>
          </w:p>
        </w:tc>
        <w:tc>
          <w:tcPr>
            <w:tcW w:w="953" w:type="dxa"/>
            <w:noWrap/>
            <w:hideMark/>
          </w:tcPr>
          <w:p w14:paraId="0CE4DFD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436B720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613D0D93" w14:textId="6F526112"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57%</w:t>
            </w:r>
          </w:p>
        </w:tc>
      </w:tr>
      <w:tr w:rsidR="00D639CC" w:rsidRPr="000C0A35" w14:paraId="53E9AB47" w14:textId="7E3EACD2"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1BE6A94"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Ethyl Benzene</w:t>
            </w:r>
          </w:p>
        </w:tc>
        <w:tc>
          <w:tcPr>
            <w:tcW w:w="1013" w:type="dxa"/>
            <w:noWrap/>
            <w:hideMark/>
          </w:tcPr>
          <w:p w14:paraId="2559D239"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240</w:t>
            </w:r>
          </w:p>
        </w:tc>
        <w:tc>
          <w:tcPr>
            <w:tcW w:w="1013" w:type="dxa"/>
            <w:noWrap/>
            <w:hideMark/>
          </w:tcPr>
          <w:p w14:paraId="01E2A230"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192</w:t>
            </w:r>
          </w:p>
        </w:tc>
        <w:tc>
          <w:tcPr>
            <w:tcW w:w="1013" w:type="dxa"/>
            <w:noWrap/>
            <w:hideMark/>
          </w:tcPr>
          <w:p w14:paraId="6E74B7D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243</w:t>
            </w:r>
          </w:p>
        </w:tc>
        <w:tc>
          <w:tcPr>
            <w:tcW w:w="953" w:type="dxa"/>
            <w:noWrap/>
            <w:hideMark/>
          </w:tcPr>
          <w:p w14:paraId="0EBEB4D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956" w:type="dxa"/>
            <w:noWrap/>
            <w:hideMark/>
          </w:tcPr>
          <w:p w14:paraId="452C69F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578EE1F" w14:textId="4662D5E4"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4%</w:t>
            </w:r>
          </w:p>
        </w:tc>
      </w:tr>
      <w:tr w:rsidR="00D639CC" w:rsidRPr="000C0A35" w14:paraId="6102A724" w14:textId="4B540296"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65CA360"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Aniline</w:t>
            </w:r>
          </w:p>
        </w:tc>
        <w:tc>
          <w:tcPr>
            <w:tcW w:w="1013" w:type="dxa"/>
            <w:noWrap/>
            <w:hideMark/>
          </w:tcPr>
          <w:p w14:paraId="3FCE5C3B"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202</w:t>
            </w:r>
          </w:p>
        </w:tc>
        <w:tc>
          <w:tcPr>
            <w:tcW w:w="1013" w:type="dxa"/>
            <w:noWrap/>
            <w:hideMark/>
          </w:tcPr>
          <w:p w14:paraId="6AB50D1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229</w:t>
            </w:r>
          </w:p>
        </w:tc>
        <w:tc>
          <w:tcPr>
            <w:tcW w:w="1013" w:type="dxa"/>
            <w:noWrap/>
            <w:hideMark/>
          </w:tcPr>
          <w:p w14:paraId="3EC3F40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242</w:t>
            </w:r>
          </w:p>
        </w:tc>
        <w:tc>
          <w:tcPr>
            <w:tcW w:w="953" w:type="dxa"/>
            <w:noWrap/>
            <w:hideMark/>
          </w:tcPr>
          <w:p w14:paraId="7E75DE73"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0AE3D22C"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0F420D6" w14:textId="58B46A76"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01279240" w14:textId="609CA49B"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3DD30305"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Tetrachloroethylene</w:t>
            </w:r>
          </w:p>
        </w:tc>
        <w:tc>
          <w:tcPr>
            <w:tcW w:w="1013" w:type="dxa"/>
            <w:noWrap/>
            <w:hideMark/>
          </w:tcPr>
          <w:p w14:paraId="029A46C3"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209</w:t>
            </w:r>
          </w:p>
        </w:tc>
        <w:tc>
          <w:tcPr>
            <w:tcW w:w="1013" w:type="dxa"/>
            <w:noWrap/>
            <w:hideMark/>
          </w:tcPr>
          <w:p w14:paraId="7399591D"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221</w:t>
            </w:r>
          </w:p>
        </w:tc>
        <w:tc>
          <w:tcPr>
            <w:tcW w:w="1013" w:type="dxa"/>
            <w:noWrap/>
            <w:hideMark/>
          </w:tcPr>
          <w:p w14:paraId="5CFCA92B"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241</w:t>
            </w:r>
          </w:p>
        </w:tc>
        <w:tc>
          <w:tcPr>
            <w:tcW w:w="953" w:type="dxa"/>
            <w:noWrap/>
            <w:hideMark/>
          </w:tcPr>
          <w:p w14:paraId="63F2BC4C"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722E9C1A"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463B9AE" w14:textId="1C651A85"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31%</w:t>
            </w:r>
          </w:p>
        </w:tc>
      </w:tr>
      <w:tr w:rsidR="00D639CC" w:rsidRPr="000C0A35" w14:paraId="1A9C45F7" w14:textId="30D72D37"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66225E04"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Vinyl Chloride</w:t>
            </w:r>
          </w:p>
        </w:tc>
        <w:tc>
          <w:tcPr>
            <w:tcW w:w="1013" w:type="dxa"/>
            <w:noWrap/>
            <w:hideMark/>
          </w:tcPr>
          <w:p w14:paraId="2237BAD2"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232</w:t>
            </w:r>
          </w:p>
        </w:tc>
        <w:tc>
          <w:tcPr>
            <w:tcW w:w="1013" w:type="dxa"/>
            <w:noWrap/>
            <w:hideMark/>
          </w:tcPr>
          <w:p w14:paraId="4F06D897"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196</w:t>
            </w:r>
          </w:p>
        </w:tc>
        <w:tc>
          <w:tcPr>
            <w:tcW w:w="1013" w:type="dxa"/>
            <w:noWrap/>
            <w:hideMark/>
          </w:tcPr>
          <w:p w14:paraId="54AFEB93"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240</w:t>
            </w:r>
          </w:p>
        </w:tc>
        <w:tc>
          <w:tcPr>
            <w:tcW w:w="953" w:type="dxa"/>
            <w:noWrap/>
            <w:hideMark/>
          </w:tcPr>
          <w:p w14:paraId="7BED549E"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5AD4390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9EE6B20" w14:textId="6DB71823"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82%</w:t>
            </w:r>
          </w:p>
        </w:tc>
      </w:tr>
      <w:tr w:rsidR="00D639CC" w:rsidRPr="000C0A35" w14:paraId="7B6C1E70" w14:textId="5A9083CA"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834E3B4"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Allyl Chloride</w:t>
            </w:r>
          </w:p>
        </w:tc>
        <w:tc>
          <w:tcPr>
            <w:tcW w:w="1013" w:type="dxa"/>
            <w:noWrap/>
            <w:hideMark/>
          </w:tcPr>
          <w:p w14:paraId="2E91AD70"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198</w:t>
            </w:r>
          </w:p>
        </w:tc>
        <w:tc>
          <w:tcPr>
            <w:tcW w:w="1013" w:type="dxa"/>
            <w:noWrap/>
            <w:hideMark/>
          </w:tcPr>
          <w:p w14:paraId="25B766EC"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219</w:t>
            </w:r>
          </w:p>
        </w:tc>
        <w:tc>
          <w:tcPr>
            <w:tcW w:w="1013" w:type="dxa"/>
            <w:noWrap/>
            <w:hideMark/>
          </w:tcPr>
          <w:p w14:paraId="07F43F4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239</w:t>
            </w:r>
          </w:p>
        </w:tc>
        <w:tc>
          <w:tcPr>
            <w:tcW w:w="953" w:type="dxa"/>
            <w:noWrap/>
            <w:hideMark/>
          </w:tcPr>
          <w:p w14:paraId="402C74F0"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048EF57B"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51CBC10" w14:textId="2425DCEB"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99%</w:t>
            </w:r>
          </w:p>
        </w:tc>
      </w:tr>
      <w:tr w:rsidR="00D639CC" w:rsidRPr="000C0A35" w14:paraId="463AA63F" w14:textId="6A67B04A"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DD895B6"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Bis(2-</w:t>
            </w:r>
            <w:proofErr w:type="gramStart"/>
            <w:r w:rsidRPr="00D639CC">
              <w:rPr>
                <w:rFonts w:ascii="Calibri" w:eastAsia="Times New Roman" w:hAnsi="Calibri" w:cs="Calibri"/>
                <w:b w:val="0"/>
                <w:bCs w:val="0"/>
                <w:color w:val="000000"/>
              </w:rPr>
              <w:t>Ethylhexyl)Phthalate</w:t>
            </w:r>
            <w:proofErr w:type="gramEnd"/>
          </w:p>
        </w:tc>
        <w:tc>
          <w:tcPr>
            <w:tcW w:w="1013" w:type="dxa"/>
            <w:noWrap/>
            <w:hideMark/>
          </w:tcPr>
          <w:p w14:paraId="51C81692"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205</w:t>
            </w:r>
          </w:p>
        </w:tc>
        <w:tc>
          <w:tcPr>
            <w:tcW w:w="1013" w:type="dxa"/>
            <w:noWrap/>
            <w:hideMark/>
          </w:tcPr>
          <w:p w14:paraId="0416CBC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210</w:t>
            </w:r>
          </w:p>
        </w:tc>
        <w:tc>
          <w:tcPr>
            <w:tcW w:w="1013" w:type="dxa"/>
            <w:noWrap/>
            <w:hideMark/>
          </w:tcPr>
          <w:p w14:paraId="7993C0D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238</w:t>
            </w:r>
          </w:p>
        </w:tc>
        <w:tc>
          <w:tcPr>
            <w:tcW w:w="953" w:type="dxa"/>
            <w:noWrap/>
            <w:hideMark/>
          </w:tcPr>
          <w:p w14:paraId="34590EFB"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57A0932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26E2F81A" w14:textId="5B98F3EB"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37%</w:t>
            </w:r>
          </w:p>
        </w:tc>
      </w:tr>
      <w:tr w:rsidR="00D639CC" w:rsidRPr="000C0A35" w14:paraId="5FAEA97A" w14:textId="6C54C287"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3089F9E"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Epichlorohydrin</w:t>
            </w:r>
          </w:p>
        </w:tc>
        <w:tc>
          <w:tcPr>
            <w:tcW w:w="1013" w:type="dxa"/>
            <w:noWrap/>
            <w:hideMark/>
          </w:tcPr>
          <w:p w14:paraId="1669D6DB"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189</w:t>
            </w:r>
          </w:p>
        </w:tc>
        <w:tc>
          <w:tcPr>
            <w:tcW w:w="1013" w:type="dxa"/>
            <w:noWrap/>
            <w:hideMark/>
          </w:tcPr>
          <w:p w14:paraId="756459E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224</w:t>
            </w:r>
          </w:p>
        </w:tc>
        <w:tc>
          <w:tcPr>
            <w:tcW w:w="1013" w:type="dxa"/>
            <w:noWrap/>
            <w:hideMark/>
          </w:tcPr>
          <w:p w14:paraId="25D93A80"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237</w:t>
            </w:r>
          </w:p>
        </w:tc>
        <w:tc>
          <w:tcPr>
            <w:tcW w:w="953" w:type="dxa"/>
            <w:noWrap/>
            <w:hideMark/>
          </w:tcPr>
          <w:p w14:paraId="19A5FCAC"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0FDB007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0AB7A105" w14:textId="15D26254"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3DFEFF17" w14:textId="41A8E68D"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AA8A701"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Chromium Trioxide</w:t>
            </w:r>
          </w:p>
        </w:tc>
        <w:tc>
          <w:tcPr>
            <w:tcW w:w="1013" w:type="dxa"/>
            <w:noWrap/>
            <w:hideMark/>
          </w:tcPr>
          <w:p w14:paraId="176CBC9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210</w:t>
            </w:r>
          </w:p>
        </w:tc>
        <w:tc>
          <w:tcPr>
            <w:tcW w:w="1013" w:type="dxa"/>
            <w:noWrap/>
            <w:hideMark/>
          </w:tcPr>
          <w:p w14:paraId="418C0D9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202</w:t>
            </w:r>
          </w:p>
        </w:tc>
        <w:tc>
          <w:tcPr>
            <w:tcW w:w="1013" w:type="dxa"/>
            <w:noWrap/>
            <w:hideMark/>
          </w:tcPr>
          <w:p w14:paraId="34F1B1F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236</w:t>
            </w:r>
          </w:p>
        </w:tc>
        <w:tc>
          <w:tcPr>
            <w:tcW w:w="953" w:type="dxa"/>
            <w:noWrap/>
            <w:hideMark/>
          </w:tcPr>
          <w:p w14:paraId="37464533"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1DD98CE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07A18FBC" w14:textId="4312EFD5"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35140CCC" w14:textId="5C13D0F9"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A8CDD49"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Ethylene Dibromide</w:t>
            </w:r>
          </w:p>
        </w:tc>
        <w:tc>
          <w:tcPr>
            <w:tcW w:w="1013" w:type="dxa"/>
            <w:noWrap/>
            <w:hideMark/>
          </w:tcPr>
          <w:p w14:paraId="17A56957"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238</w:t>
            </w:r>
          </w:p>
        </w:tc>
        <w:tc>
          <w:tcPr>
            <w:tcW w:w="1013" w:type="dxa"/>
            <w:noWrap/>
            <w:hideMark/>
          </w:tcPr>
          <w:p w14:paraId="3FC6F6FD"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173</w:t>
            </w:r>
          </w:p>
        </w:tc>
        <w:tc>
          <w:tcPr>
            <w:tcW w:w="1013" w:type="dxa"/>
            <w:noWrap/>
            <w:hideMark/>
          </w:tcPr>
          <w:p w14:paraId="4EFE0D3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235</w:t>
            </w:r>
          </w:p>
        </w:tc>
        <w:tc>
          <w:tcPr>
            <w:tcW w:w="953" w:type="dxa"/>
            <w:noWrap/>
            <w:hideMark/>
          </w:tcPr>
          <w:p w14:paraId="034DF7DC"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612A769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F44CAB4" w14:textId="48878483"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48%</w:t>
            </w:r>
          </w:p>
        </w:tc>
      </w:tr>
      <w:tr w:rsidR="00D639CC" w:rsidRPr="000C0A35" w14:paraId="7AC1CA8F" w14:textId="0D214AF6"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D3BB058"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Acrylamide</w:t>
            </w:r>
          </w:p>
        </w:tc>
        <w:tc>
          <w:tcPr>
            <w:tcW w:w="1013" w:type="dxa"/>
            <w:noWrap/>
            <w:hideMark/>
          </w:tcPr>
          <w:p w14:paraId="690BA61B"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228</w:t>
            </w:r>
          </w:p>
        </w:tc>
        <w:tc>
          <w:tcPr>
            <w:tcW w:w="1013" w:type="dxa"/>
            <w:noWrap/>
            <w:hideMark/>
          </w:tcPr>
          <w:p w14:paraId="7EF04B7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183</w:t>
            </w:r>
          </w:p>
        </w:tc>
        <w:tc>
          <w:tcPr>
            <w:tcW w:w="1013" w:type="dxa"/>
            <w:noWrap/>
            <w:hideMark/>
          </w:tcPr>
          <w:p w14:paraId="638C4FD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234</w:t>
            </w:r>
          </w:p>
        </w:tc>
        <w:tc>
          <w:tcPr>
            <w:tcW w:w="953" w:type="dxa"/>
            <w:noWrap/>
            <w:hideMark/>
          </w:tcPr>
          <w:p w14:paraId="18E03171"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6BD58E52"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514584AD" w14:textId="11F37008"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2F06E8F9" w14:textId="72FFBB5C"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784CA01"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Benzidine</w:t>
            </w:r>
          </w:p>
        </w:tc>
        <w:tc>
          <w:tcPr>
            <w:tcW w:w="1013" w:type="dxa"/>
            <w:noWrap/>
            <w:hideMark/>
          </w:tcPr>
          <w:p w14:paraId="7856BB67"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255</w:t>
            </w:r>
          </w:p>
        </w:tc>
        <w:tc>
          <w:tcPr>
            <w:tcW w:w="1013" w:type="dxa"/>
            <w:noWrap/>
            <w:hideMark/>
          </w:tcPr>
          <w:p w14:paraId="32605D7F"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153</w:t>
            </w:r>
          </w:p>
        </w:tc>
        <w:tc>
          <w:tcPr>
            <w:tcW w:w="1013" w:type="dxa"/>
            <w:noWrap/>
            <w:hideMark/>
          </w:tcPr>
          <w:p w14:paraId="35EFAD60"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233</w:t>
            </w:r>
          </w:p>
        </w:tc>
        <w:tc>
          <w:tcPr>
            <w:tcW w:w="953" w:type="dxa"/>
            <w:noWrap/>
            <w:hideMark/>
          </w:tcPr>
          <w:p w14:paraId="46DB065B"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5B8F99AA"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57C3A272" w14:textId="431D9F99"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33A5A1A3" w14:textId="073BCA28"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3724669C"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Nitrobenzene</w:t>
            </w:r>
          </w:p>
        </w:tc>
        <w:tc>
          <w:tcPr>
            <w:tcW w:w="1013" w:type="dxa"/>
            <w:noWrap/>
            <w:hideMark/>
          </w:tcPr>
          <w:p w14:paraId="199FDF9B"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217</w:t>
            </w:r>
          </w:p>
        </w:tc>
        <w:tc>
          <w:tcPr>
            <w:tcW w:w="1013" w:type="dxa"/>
            <w:noWrap/>
            <w:hideMark/>
          </w:tcPr>
          <w:p w14:paraId="2551F77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181</w:t>
            </w:r>
          </w:p>
        </w:tc>
        <w:tc>
          <w:tcPr>
            <w:tcW w:w="1013" w:type="dxa"/>
            <w:noWrap/>
            <w:hideMark/>
          </w:tcPr>
          <w:p w14:paraId="548EF52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232</w:t>
            </w:r>
          </w:p>
        </w:tc>
        <w:tc>
          <w:tcPr>
            <w:tcW w:w="953" w:type="dxa"/>
            <w:noWrap/>
            <w:hideMark/>
          </w:tcPr>
          <w:p w14:paraId="0B60CFF6"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1C16D993"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1BC712BC" w14:textId="62808F5D"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04373433" w14:textId="3F268499"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436BDC2"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2,4-Dinitrotoluene</w:t>
            </w:r>
          </w:p>
        </w:tc>
        <w:tc>
          <w:tcPr>
            <w:tcW w:w="1013" w:type="dxa"/>
            <w:noWrap/>
            <w:hideMark/>
          </w:tcPr>
          <w:p w14:paraId="60EA1333"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221</w:t>
            </w:r>
          </w:p>
        </w:tc>
        <w:tc>
          <w:tcPr>
            <w:tcW w:w="1013" w:type="dxa"/>
            <w:noWrap/>
            <w:hideMark/>
          </w:tcPr>
          <w:p w14:paraId="0EEF6EA9"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175</w:t>
            </w:r>
          </w:p>
        </w:tc>
        <w:tc>
          <w:tcPr>
            <w:tcW w:w="1013" w:type="dxa"/>
            <w:noWrap/>
            <w:hideMark/>
          </w:tcPr>
          <w:p w14:paraId="127508C9"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231</w:t>
            </w:r>
          </w:p>
        </w:tc>
        <w:tc>
          <w:tcPr>
            <w:tcW w:w="953" w:type="dxa"/>
            <w:noWrap/>
            <w:hideMark/>
          </w:tcPr>
          <w:p w14:paraId="2EDED41F"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357C7F9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3B9B44E" w14:textId="7908DA5E"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96%</w:t>
            </w:r>
          </w:p>
        </w:tc>
      </w:tr>
      <w:tr w:rsidR="00D639CC" w:rsidRPr="000C0A35" w14:paraId="64053E06" w14:textId="4646DC31"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4DA3D6D"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lastRenderedPageBreak/>
              <w:t>p-Dioxane</w:t>
            </w:r>
          </w:p>
        </w:tc>
        <w:tc>
          <w:tcPr>
            <w:tcW w:w="1013" w:type="dxa"/>
            <w:noWrap/>
            <w:hideMark/>
          </w:tcPr>
          <w:p w14:paraId="0C73429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207</w:t>
            </w:r>
          </w:p>
        </w:tc>
        <w:tc>
          <w:tcPr>
            <w:tcW w:w="1013" w:type="dxa"/>
            <w:noWrap/>
            <w:hideMark/>
          </w:tcPr>
          <w:p w14:paraId="3CCE237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188</w:t>
            </w:r>
          </w:p>
        </w:tc>
        <w:tc>
          <w:tcPr>
            <w:tcW w:w="1013" w:type="dxa"/>
            <w:noWrap/>
            <w:hideMark/>
          </w:tcPr>
          <w:p w14:paraId="4B33AE8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230</w:t>
            </w:r>
          </w:p>
        </w:tc>
        <w:tc>
          <w:tcPr>
            <w:tcW w:w="953" w:type="dxa"/>
            <w:noWrap/>
            <w:hideMark/>
          </w:tcPr>
          <w:p w14:paraId="18BB3528"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60F2F747"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277A250F" w14:textId="63AE4474"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87%</w:t>
            </w:r>
          </w:p>
        </w:tc>
      </w:tr>
      <w:tr w:rsidR="00D639CC" w:rsidRPr="000C0A35" w14:paraId="658EB3C0" w14:textId="13EC8173"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38296736"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1,2-Dibromo-3-Chloropropane</w:t>
            </w:r>
          </w:p>
        </w:tc>
        <w:tc>
          <w:tcPr>
            <w:tcW w:w="1013" w:type="dxa"/>
            <w:noWrap/>
            <w:hideMark/>
          </w:tcPr>
          <w:p w14:paraId="1182755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213</w:t>
            </w:r>
          </w:p>
        </w:tc>
        <w:tc>
          <w:tcPr>
            <w:tcW w:w="1013" w:type="dxa"/>
            <w:noWrap/>
            <w:hideMark/>
          </w:tcPr>
          <w:p w14:paraId="54DD4B86"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178</w:t>
            </w:r>
          </w:p>
        </w:tc>
        <w:tc>
          <w:tcPr>
            <w:tcW w:w="1013" w:type="dxa"/>
            <w:noWrap/>
            <w:hideMark/>
          </w:tcPr>
          <w:p w14:paraId="48A72C3F"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229</w:t>
            </w:r>
          </w:p>
        </w:tc>
        <w:tc>
          <w:tcPr>
            <w:tcW w:w="953" w:type="dxa"/>
            <w:noWrap/>
            <w:hideMark/>
          </w:tcPr>
          <w:p w14:paraId="50593B30"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0A407329"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32ED9D0" w14:textId="2F84FD2B"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4B8003D5" w14:textId="6766F3E0"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2E92AE02"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Ethylene Dichloride</w:t>
            </w:r>
          </w:p>
        </w:tc>
        <w:tc>
          <w:tcPr>
            <w:tcW w:w="1013" w:type="dxa"/>
            <w:noWrap/>
            <w:hideMark/>
          </w:tcPr>
          <w:p w14:paraId="0EDAC79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237</w:t>
            </w:r>
          </w:p>
        </w:tc>
        <w:tc>
          <w:tcPr>
            <w:tcW w:w="1013" w:type="dxa"/>
            <w:noWrap/>
            <w:hideMark/>
          </w:tcPr>
          <w:p w14:paraId="7A28789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149</w:t>
            </w:r>
          </w:p>
        </w:tc>
        <w:tc>
          <w:tcPr>
            <w:tcW w:w="1013" w:type="dxa"/>
            <w:noWrap/>
            <w:hideMark/>
          </w:tcPr>
          <w:p w14:paraId="7DA85A8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228</w:t>
            </w:r>
          </w:p>
        </w:tc>
        <w:tc>
          <w:tcPr>
            <w:tcW w:w="953" w:type="dxa"/>
            <w:noWrap/>
            <w:hideMark/>
          </w:tcPr>
          <w:p w14:paraId="3EA4F2AF"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58FF0C1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3A6C731" w14:textId="1BF12B19"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79%</w:t>
            </w:r>
          </w:p>
        </w:tc>
      </w:tr>
      <w:tr w:rsidR="00D639CC" w:rsidRPr="000C0A35" w14:paraId="0A6D8EB1" w14:textId="60349570"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91FD9AD"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Methylene Chloride</w:t>
            </w:r>
          </w:p>
        </w:tc>
        <w:tc>
          <w:tcPr>
            <w:tcW w:w="1013" w:type="dxa"/>
            <w:noWrap/>
            <w:hideMark/>
          </w:tcPr>
          <w:p w14:paraId="45DBBC8F"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186</w:t>
            </w:r>
          </w:p>
        </w:tc>
        <w:tc>
          <w:tcPr>
            <w:tcW w:w="1013" w:type="dxa"/>
            <w:noWrap/>
            <w:hideMark/>
          </w:tcPr>
          <w:p w14:paraId="19DDA1CD"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199</w:t>
            </w:r>
          </w:p>
        </w:tc>
        <w:tc>
          <w:tcPr>
            <w:tcW w:w="1013" w:type="dxa"/>
            <w:noWrap/>
            <w:hideMark/>
          </w:tcPr>
          <w:p w14:paraId="669505D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227</w:t>
            </w:r>
          </w:p>
        </w:tc>
        <w:tc>
          <w:tcPr>
            <w:tcW w:w="953" w:type="dxa"/>
            <w:noWrap/>
            <w:hideMark/>
          </w:tcPr>
          <w:p w14:paraId="7E0F1207"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23338477"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5C55E697" w14:textId="0E0F14B5"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33%</w:t>
            </w:r>
          </w:p>
        </w:tc>
      </w:tr>
      <w:tr w:rsidR="00D639CC" w:rsidRPr="000C0A35" w14:paraId="7E6FA9EF" w14:textId="667C2730"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2807DE64"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Carbon Tetrachloride</w:t>
            </w:r>
          </w:p>
        </w:tc>
        <w:tc>
          <w:tcPr>
            <w:tcW w:w="1013" w:type="dxa"/>
            <w:noWrap/>
            <w:hideMark/>
          </w:tcPr>
          <w:p w14:paraId="707843CC"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215</w:t>
            </w:r>
          </w:p>
        </w:tc>
        <w:tc>
          <w:tcPr>
            <w:tcW w:w="1013" w:type="dxa"/>
            <w:noWrap/>
            <w:hideMark/>
          </w:tcPr>
          <w:p w14:paraId="50CDDA07"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169</w:t>
            </w:r>
          </w:p>
        </w:tc>
        <w:tc>
          <w:tcPr>
            <w:tcW w:w="1013" w:type="dxa"/>
            <w:noWrap/>
            <w:hideMark/>
          </w:tcPr>
          <w:p w14:paraId="04320E32"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225</w:t>
            </w:r>
          </w:p>
        </w:tc>
        <w:tc>
          <w:tcPr>
            <w:tcW w:w="953" w:type="dxa"/>
            <w:noWrap/>
            <w:hideMark/>
          </w:tcPr>
          <w:p w14:paraId="0F574ADD"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22DFCAB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3F851B3" w14:textId="739A2730"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86%</w:t>
            </w:r>
          </w:p>
        </w:tc>
      </w:tr>
      <w:tr w:rsidR="00D639CC" w:rsidRPr="000C0A35" w14:paraId="56850C85" w14:textId="28632422"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CD73A86"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Hexachlorobenzene</w:t>
            </w:r>
          </w:p>
        </w:tc>
        <w:tc>
          <w:tcPr>
            <w:tcW w:w="1013" w:type="dxa"/>
            <w:noWrap/>
            <w:hideMark/>
          </w:tcPr>
          <w:p w14:paraId="286DD4AF"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220</w:t>
            </w:r>
          </w:p>
        </w:tc>
        <w:tc>
          <w:tcPr>
            <w:tcW w:w="1013" w:type="dxa"/>
            <w:noWrap/>
            <w:hideMark/>
          </w:tcPr>
          <w:p w14:paraId="1884F7CC"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164</w:t>
            </w:r>
          </w:p>
        </w:tc>
        <w:tc>
          <w:tcPr>
            <w:tcW w:w="1013" w:type="dxa"/>
            <w:noWrap/>
            <w:hideMark/>
          </w:tcPr>
          <w:p w14:paraId="402305C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226</w:t>
            </w:r>
          </w:p>
        </w:tc>
        <w:tc>
          <w:tcPr>
            <w:tcW w:w="953" w:type="dxa"/>
            <w:noWrap/>
            <w:hideMark/>
          </w:tcPr>
          <w:p w14:paraId="1AA0A33E"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1FA34B1B"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E6DF999" w14:textId="7BDE488E"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88%</w:t>
            </w:r>
          </w:p>
        </w:tc>
      </w:tr>
      <w:tr w:rsidR="00D639CC" w:rsidRPr="000C0A35" w14:paraId="4B5E5871" w14:textId="5C0D6D33"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93E2F9F"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Nickel Oxide</w:t>
            </w:r>
          </w:p>
        </w:tc>
        <w:tc>
          <w:tcPr>
            <w:tcW w:w="1013" w:type="dxa"/>
            <w:noWrap/>
            <w:hideMark/>
          </w:tcPr>
          <w:p w14:paraId="623DC18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195</w:t>
            </w:r>
          </w:p>
        </w:tc>
        <w:tc>
          <w:tcPr>
            <w:tcW w:w="1013" w:type="dxa"/>
            <w:noWrap/>
            <w:hideMark/>
          </w:tcPr>
          <w:p w14:paraId="76371F8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184</w:t>
            </w:r>
          </w:p>
        </w:tc>
        <w:tc>
          <w:tcPr>
            <w:tcW w:w="1013" w:type="dxa"/>
            <w:noWrap/>
            <w:hideMark/>
          </w:tcPr>
          <w:p w14:paraId="3BC2628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224</w:t>
            </w:r>
          </w:p>
        </w:tc>
        <w:tc>
          <w:tcPr>
            <w:tcW w:w="953" w:type="dxa"/>
            <w:noWrap/>
            <w:hideMark/>
          </w:tcPr>
          <w:p w14:paraId="2B4B9EA7"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0F1247E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0A2318DE" w14:textId="199273FD"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30B46218" w14:textId="7F7DC03B"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D73BEDD"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2-Nitropropane</w:t>
            </w:r>
          </w:p>
        </w:tc>
        <w:tc>
          <w:tcPr>
            <w:tcW w:w="1013" w:type="dxa"/>
            <w:noWrap/>
            <w:hideMark/>
          </w:tcPr>
          <w:p w14:paraId="07CE28EC"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200</w:t>
            </w:r>
          </w:p>
        </w:tc>
        <w:tc>
          <w:tcPr>
            <w:tcW w:w="1013" w:type="dxa"/>
            <w:noWrap/>
            <w:hideMark/>
          </w:tcPr>
          <w:p w14:paraId="0B048A7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168</w:t>
            </w:r>
          </w:p>
        </w:tc>
        <w:tc>
          <w:tcPr>
            <w:tcW w:w="1013" w:type="dxa"/>
            <w:noWrap/>
            <w:hideMark/>
          </w:tcPr>
          <w:p w14:paraId="484037C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223</w:t>
            </w:r>
          </w:p>
        </w:tc>
        <w:tc>
          <w:tcPr>
            <w:tcW w:w="953" w:type="dxa"/>
            <w:noWrap/>
            <w:hideMark/>
          </w:tcPr>
          <w:p w14:paraId="62A839CF"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6ABEB1B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1644917F" w14:textId="227862E4"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0B00D9D3" w14:textId="5F8E6491"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323F76E"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1,1,2-Trichloroethane</w:t>
            </w:r>
          </w:p>
        </w:tc>
        <w:tc>
          <w:tcPr>
            <w:tcW w:w="1013" w:type="dxa"/>
            <w:noWrap/>
            <w:hideMark/>
          </w:tcPr>
          <w:p w14:paraId="2A8856FC"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216</w:t>
            </w:r>
          </w:p>
        </w:tc>
        <w:tc>
          <w:tcPr>
            <w:tcW w:w="1013" w:type="dxa"/>
            <w:noWrap/>
            <w:hideMark/>
          </w:tcPr>
          <w:p w14:paraId="4B7DD93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150</w:t>
            </w:r>
          </w:p>
        </w:tc>
        <w:tc>
          <w:tcPr>
            <w:tcW w:w="1013" w:type="dxa"/>
            <w:noWrap/>
            <w:hideMark/>
          </w:tcPr>
          <w:p w14:paraId="3602DA63"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222</w:t>
            </w:r>
          </w:p>
        </w:tc>
        <w:tc>
          <w:tcPr>
            <w:tcW w:w="953" w:type="dxa"/>
            <w:noWrap/>
            <w:hideMark/>
          </w:tcPr>
          <w:p w14:paraId="2680E5C7"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39FBC6A7"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4B4E7B0" w14:textId="7F767E38"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83%</w:t>
            </w:r>
          </w:p>
        </w:tc>
      </w:tr>
      <w:tr w:rsidR="00D639CC" w:rsidRPr="000C0A35" w14:paraId="7660800F" w14:textId="5B29430C"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3AB12F5F"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1,4-Dichlorobenzene</w:t>
            </w:r>
          </w:p>
        </w:tc>
        <w:tc>
          <w:tcPr>
            <w:tcW w:w="1013" w:type="dxa"/>
            <w:noWrap/>
            <w:hideMark/>
          </w:tcPr>
          <w:p w14:paraId="6DB022C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214</w:t>
            </w:r>
          </w:p>
        </w:tc>
        <w:tc>
          <w:tcPr>
            <w:tcW w:w="1013" w:type="dxa"/>
            <w:noWrap/>
            <w:hideMark/>
          </w:tcPr>
          <w:p w14:paraId="19323D8D"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145</w:t>
            </w:r>
          </w:p>
        </w:tc>
        <w:tc>
          <w:tcPr>
            <w:tcW w:w="1013" w:type="dxa"/>
            <w:noWrap/>
            <w:hideMark/>
          </w:tcPr>
          <w:p w14:paraId="3770126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221</w:t>
            </w:r>
          </w:p>
        </w:tc>
        <w:tc>
          <w:tcPr>
            <w:tcW w:w="953" w:type="dxa"/>
            <w:noWrap/>
            <w:hideMark/>
          </w:tcPr>
          <w:p w14:paraId="617DEA01"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36870F3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58FE03CA" w14:textId="7FD52FCA"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4%</w:t>
            </w:r>
          </w:p>
        </w:tc>
      </w:tr>
      <w:tr w:rsidR="00D639CC" w:rsidRPr="000C0A35" w14:paraId="6D7545EC" w14:textId="23E453D2"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6F1DA4AD"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4,4 -Methylenedianiline</w:t>
            </w:r>
          </w:p>
        </w:tc>
        <w:tc>
          <w:tcPr>
            <w:tcW w:w="1013" w:type="dxa"/>
            <w:noWrap/>
            <w:hideMark/>
          </w:tcPr>
          <w:p w14:paraId="3845494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212</w:t>
            </w:r>
          </w:p>
        </w:tc>
        <w:tc>
          <w:tcPr>
            <w:tcW w:w="1013" w:type="dxa"/>
            <w:noWrap/>
            <w:hideMark/>
          </w:tcPr>
          <w:p w14:paraId="5519F2A0"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143</w:t>
            </w:r>
          </w:p>
        </w:tc>
        <w:tc>
          <w:tcPr>
            <w:tcW w:w="1013" w:type="dxa"/>
            <w:noWrap/>
            <w:hideMark/>
          </w:tcPr>
          <w:p w14:paraId="5F7DD44B"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220</w:t>
            </w:r>
          </w:p>
        </w:tc>
        <w:tc>
          <w:tcPr>
            <w:tcW w:w="953" w:type="dxa"/>
            <w:noWrap/>
            <w:hideMark/>
          </w:tcPr>
          <w:p w14:paraId="794617DC"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110E523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0970674C" w14:textId="3097458E"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715D0BE7" w14:textId="38379771"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7085A2E"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Ethylidene Dichloride</w:t>
            </w:r>
          </w:p>
        </w:tc>
        <w:tc>
          <w:tcPr>
            <w:tcW w:w="1013" w:type="dxa"/>
            <w:noWrap/>
            <w:hideMark/>
          </w:tcPr>
          <w:p w14:paraId="78400356"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196</w:t>
            </w:r>
          </w:p>
        </w:tc>
        <w:tc>
          <w:tcPr>
            <w:tcW w:w="1013" w:type="dxa"/>
            <w:noWrap/>
            <w:hideMark/>
          </w:tcPr>
          <w:p w14:paraId="4ACCF1E7"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154</w:t>
            </w:r>
          </w:p>
        </w:tc>
        <w:tc>
          <w:tcPr>
            <w:tcW w:w="1013" w:type="dxa"/>
            <w:noWrap/>
            <w:hideMark/>
          </w:tcPr>
          <w:p w14:paraId="336907E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219</w:t>
            </w:r>
          </w:p>
        </w:tc>
        <w:tc>
          <w:tcPr>
            <w:tcW w:w="953" w:type="dxa"/>
            <w:noWrap/>
            <w:hideMark/>
          </w:tcPr>
          <w:p w14:paraId="5F6112B7"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2A17E29B"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7B992CE" w14:textId="3654251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45%</w:t>
            </w:r>
          </w:p>
        </w:tc>
      </w:tr>
      <w:tr w:rsidR="00D639CC" w:rsidRPr="000C0A35" w14:paraId="7B0960DE" w14:textId="3541D0FD"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99E9495"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1,3-Dichloropropene</w:t>
            </w:r>
          </w:p>
        </w:tc>
        <w:tc>
          <w:tcPr>
            <w:tcW w:w="1013" w:type="dxa"/>
            <w:noWrap/>
            <w:hideMark/>
          </w:tcPr>
          <w:p w14:paraId="4726858C"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182</w:t>
            </w:r>
          </w:p>
        </w:tc>
        <w:tc>
          <w:tcPr>
            <w:tcW w:w="1013" w:type="dxa"/>
            <w:noWrap/>
            <w:hideMark/>
          </w:tcPr>
          <w:p w14:paraId="2BDE37FC"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163</w:t>
            </w:r>
          </w:p>
        </w:tc>
        <w:tc>
          <w:tcPr>
            <w:tcW w:w="1013" w:type="dxa"/>
            <w:noWrap/>
            <w:hideMark/>
          </w:tcPr>
          <w:p w14:paraId="0716762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218</w:t>
            </w:r>
          </w:p>
        </w:tc>
        <w:tc>
          <w:tcPr>
            <w:tcW w:w="953" w:type="dxa"/>
            <w:noWrap/>
            <w:hideMark/>
          </w:tcPr>
          <w:p w14:paraId="03BF3ABE"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5A3D4192"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38FB3FD2" w14:textId="551FA84A"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0%</w:t>
            </w:r>
          </w:p>
        </w:tc>
      </w:tr>
      <w:tr w:rsidR="00D639CC" w:rsidRPr="000C0A35" w14:paraId="6C43A795" w14:textId="19CC20D3"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31D614E4"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Methyl Tert-Butyl Ether</w:t>
            </w:r>
          </w:p>
        </w:tc>
        <w:tc>
          <w:tcPr>
            <w:tcW w:w="1013" w:type="dxa"/>
            <w:noWrap/>
            <w:hideMark/>
          </w:tcPr>
          <w:p w14:paraId="1042131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191</w:t>
            </w:r>
          </w:p>
        </w:tc>
        <w:tc>
          <w:tcPr>
            <w:tcW w:w="1013" w:type="dxa"/>
            <w:noWrap/>
            <w:hideMark/>
          </w:tcPr>
          <w:p w14:paraId="51E25C99"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148</w:t>
            </w:r>
          </w:p>
        </w:tc>
        <w:tc>
          <w:tcPr>
            <w:tcW w:w="1013" w:type="dxa"/>
            <w:noWrap/>
            <w:hideMark/>
          </w:tcPr>
          <w:p w14:paraId="74074939"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217</w:t>
            </w:r>
          </w:p>
        </w:tc>
        <w:tc>
          <w:tcPr>
            <w:tcW w:w="953" w:type="dxa"/>
            <w:noWrap/>
            <w:hideMark/>
          </w:tcPr>
          <w:p w14:paraId="56910245"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141106E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71407B5" w14:textId="3A87FCEB"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68%</w:t>
            </w:r>
          </w:p>
        </w:tc>
      </w:tr>
      <w:tr w:rsidR="00D639CC" w:rsidRPr="000C0A35" w14:paraId="1A6A84D3" w14:textId="6678886A"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A80F823"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Ethylene Thiourea</w:t>
            </w:r>
          </w:p>
        </w:tc>
        <w:tc>
          <w:tcPr>
            <w:tcW w:w="1013" w:type="dxa"/>
            <w:noWrap/>
            <w:hideMark/>
          </w:tcPr>
          <w:p w14:paraId="10A4F20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173</w:t>
            </w:r>
          </w:p>
        </w:tc>
        <w:tc>
          <w:tcPr>
            <w:tcW w:w="1013" w:type="dxa"/>
            <w:noWrap/>
            <w:hideMark/>
          </w:tcPr>
          <w:p w14:paraId="22E6D68F"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160</w:t>
            </w:r>
          </w:p>
        </w:tc>
        <w:tc>
          <w:tcPr>
            <w:tcW w:w="1013" w:type="dxa"/>
            <w:noWrap/>
            <w:hideMark/>
          </w:tcPr>
          <w:p w14:paraId="0CC1ECC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216</w:t>
            </w:r>
          </w:p>
        </w:tc>
        <w:tc>
          <w:tcPr>
            <w:tcW w:w="953" w:type="dxa"/>
            <w:noWrap/>
            <w:hideMark/>
          </w:tcPr>
          <w:p w14:paraId="06A4D341"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7C4912F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3916264C" w14:textId="0DFE9BA4"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13B7A0CC" w14:textId="21C7F8A5"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3765185"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Hexachlorobutadiene</w:t>
            </w:r>
          </w:p>
        </w:tc>
        <w:tc>
          <w:tcPr>
            <w:tcW w:w="1013" w:type="dxa"/>
            <w:noWrap/>
            <w:hideMark/>
          </w:tcPr>
          <w:p w14:paraId="50E5D92A"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184</w:t>
            </w:r>
          </w:p>
        </w:tc>
        <w:tc>
          <w:tcPr>
            <w:tcW w:w="1013" w:type="dxa"/>
            <w:noWrap/>
            <w:hideMark/>
          </w:tcPr>
          <w:p w14:paraId="1CC9012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134</w:t>
            </w:r>
          </w:p>
        </w:tc>
        <w:tc>
          <w:tcPr>
            <w:tcW w:w="1013" w:type="dxa"/>
            <w:noWrap/>
            <w:hideMark/>
          </w:tcPr>
          <w:p w14:paraId="663D969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215</w:t>
            </w:r>
          </w:p>
        </w:tc>
        <w:tc>
          <w:tcPr>
            <w:tcW w:w="953" w:type="dxa"/>
            <w:noWrap/>
            <w:hideMark/>
          </w:tcPr>
          <w:p w14:paraId="63C74139"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6E1E192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0F9A8CEA" w14:textId="7BA59500"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14387CCA" w14:textId="371C9E9C"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6A06B6F"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Pentachlorophenol</w:t>
            </w:r>
          </w:p>
        </w:tc>
        <w:tc>
          <w:tcPr>
            <w:tcW w:w="1013" w:type="dxa"/>
            <w:noWrap/>
            <w:hideMark/>
          </w:tcPr>
          <w:p w14:paraId="4722511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177</w:t>
            </w:r>
          </w:p>
        </w:tc>
        <w:tc>
          <w:tcPr>
            <w:tcW w:w="1013" w:type="dxa"/>
            <w:noWrap/>
            <w:hideMark/>
          </w:tcPr>
          <w:p w14:paraId="0A8ED75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140</w:t>
            </w:r>
          </w:p>
        </w:tc>
        <w:tc>
          <w:tcPr>
            <w:tcW w:w="1013" w:type="dxa"/>
            <w:noWrap/>
            <w:hideMark/>
          </w:tcPr>
          <w:p w14:paraId="24E836F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214</w:t>
            </w:r>
          </w:p>
        </w:tc>
        <w:tc>
          <w:tcPr>
            <w:tcW w:w="953" w:type="dxa"/>
            <w:noWrap/>
            <w:hideMark/>
          </w:tcPr>
          <w:p w14:paraId="7B908B92"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73475FF0"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5FFDA9F3" w14:textId="1A522A92"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99%</w:t>
            </w:r>
          </w:p>
        </w:tc>
      </w:tr>
      <w:tr w:rsidR="00D639CC" w:rsidRPr="000C0A35" w14:paraId="52E55B23" w14:textId="216DC2F8"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6181BEF"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Nickel Refinery Dust</w:t>
            </w:r>
          </w:p>
        </w:tc>
        <w:tc>
          <w:tcPr>
            <w:tcW w:w="1013" w:type="dxa"/>
            <w:noWrap/>
            <w:hideMark/>
          </w:tcPr>
          <w:p w14:paraId="43222FEF"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166</w:t>
            </w:r>
          </w:p>
        </w:tc>
        <w:tc>
          <w:tcPr>
            <w:tcW w:w="1013" w:type="dxa"/>
            <w:noWrap/>
            <w:hideMark/>
          </w:tcPr>
          <w:p w14:paraId="1195B26D"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151</w:t>
            </w:r>
          </w:p>
        </w:tc>
        <w:tc>
          <w:tcPr>
            <w:tcW w:w="1013" w:type="dxa"/>
            <w:noWrap/>
            <w:hideMark/>
          </w:tcPr>
          <w:p w14:paraId="36EAC7D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213</w:t>
            </w:r>
          </w:p>
        </w:tc>
        <w:tc>
          <w:tcPr>
            <w:tcW w:w="953" w:type="dxa"/>
            <w:noWrap/>
            <w:hideMark/>
          </w:tcPr>
          <w:p w14:paraId="6800EDC0"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06ADC18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0ADD68F5" w14:textId="5D37E965"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4DB5D9B8" w14:textId="6B102FB4"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3E62F6C"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Vinyl Bromide</w:t>
            </w:r>
          </w:p>
        </w:tc>
        <w:tc>
          <w:tcPr>
            <w:tcW w:w="1013" w:type="dxa"/>
            <w:noWrap/>
            <w:hideMark/>
          </w:tcPr>
          <w:p w14:paraId="1490DFE3"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165</w:t>
            </w:r>
          </w:p>
        </w:tc>
        <w:tc>
          <w:tcPr>
            <w:tcW w:w="1013" w:type="dxa"/>
            <w:noWrap/>
            <w:hideMark/>
          </w:tcPr>
          <w:p w14:paraId="14E9D6D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138</w:t>
            </w:r>
          </w:p>
        </w:tc>
        <w:tc>
          <w:tcPr>
            <w:tcW w:w="1013" w:type="dxa"/>
            <w:noWrap/>
            <w:hideMark/>
          </w:tcPr>
          <w:p w14:paraId="69E2D11C"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212</w:t>
            </w:r>
          </w:p>
        </w:tc>
        <w:tc>
          <w:tcPr>
            <w:tcW w:w="953" w:type="dxa"/>
            <w:noWrap/>
            <w:hideMark/>
          </w:tcPr>
          <w:p w14:paraId="3D7D206C"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0451B5B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67030F23" w14:textId="4501B709"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3F8C274C" w14:textId="7B68B091"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46E3B50"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1,2,3,4,5,6-Hexachlorocyclohexane</w:t>
            </w:r>
          </w:p>
        </w:tc>
        <w:tc>
          <w:tcPr>
            <w:tcW w:w="1013" w:type="dxa"/>
            <w:noWrap/>
            <w:hideMark/>
          </w:tcPr>
          <w:p w14:paraId="5614299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172</w:t>
            </w:r>
          </w:p>
        </w:tc>
        <w:tc>
          <w:tcPr>
            <w:tcW w:w="1013" w:type="dxa"/>
            <w:noWrap/>
            <w:hideMark/>
          </w:tcPr>
          <w:p w14:paraId="5E8B9AC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129</w:t>
            </w:r>
          </w:p>
        </w:tc>
        <w:tc>
          <w:tcPr>
            <w:tcW w:w="1013" w:type="dxa"/>
            <w:noWrap/>
            <w:hideMark/>
          </w:tcPr>
          <w:p w14:paraId="2CBDD53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211</w:t>
            </w:r>
          </w:p>
        </w:tc>
        <w:tc>
          <w:tcPr>
            <w:tcW w:w="953" w:type="dxa"/>
            <w:noWrap/>
            <w:hideMark/>
          </w:tcPr>
          <w:p w14:paraId="09A910F9"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35FCD53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A4A985E" w14:textId="6DD7AAF6"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17EB8F5E" w14:textId="1AC44B5B"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ECC6EAA"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Chlordane</w:t>
            </w:r>
          </w:p>
        </w:tc>
        <w:tc>
          <w:tcPr>
            <w:tcW w:w="1013" w:type="dxa"/>
            <w:noWrap/>
            <w:hideMark/>
          </w:tcPr>
          <w:p w14:paraId="3B10CB2B"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163</w:t>
            </w:r>
          </w:p>
        </w:tc>
        <w:tc>
          <w:tcPr>
            <w:tcW w:w="1013" w:type="dxa"/>
            <w:noWrap/>
            <w:hideMark/>
          </w:tcPr>
          <w:p w14:paraId="0E4EFE8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135</w:t>
            </w:r>
          </w:p>
        </w:tc>
        <w:tc>
          <w:tcPr>
            <w:tcW w:w="1013" w:type="dxa"/>
            <w:noWrap/>
            <w:hideMark/>
          </w:tcPr>
          <w:p w14:paraId="0788171B"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210</w:t>
            </w:r>
          </w:p>
        </w:tc>
        <w:tc>
          <w:tcPr>
            <w:tcW w:w="953" w:type="dxa"/>
            <w:noWrap/>
            <w:hideMark/>
          </w:tcPr>
          <w:p w14:paraId="0AEB1CE9"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78C0CFA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78BA99D" w14:textId="05C67F4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27618912" w14:textId="43F6D7C8"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2E7BE1F"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Acrolein</w:t>
            </w:r>
          </w:p>
        </w:tc>
        <w:tc>
          <w:tcPr>
            <w:tcW w:w="1013" w:type="dxa"/>
            <w:noWrap/>
            <w:hideMark/>
          </w:tcPr>
          <w:p w14:paraId="6CEA0C4F"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69E72EC7"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262</w:t>
            </w:r>
          </w:p>
        </w:tc>
        <w:tc>
          <w:tcPr>
            <w:tcW w:w="1013" w:type="dxa"/>
            <w:noWrap/>
            <w:hideMark/>
          </w:tcPr>
          <w:p w14:paraId="64FA80B3"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209</w:t>
            </w:r>
          </w:p>
        </w:tc>
        <w:tc>
          <w:tcPr>
            <w:tcW w:w="953" w:type="dxa"/>
            <w:noWrap/>
            <w:hideMark/>
          </w:tcPr>
          <w:p w14:paraId="79284F41"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1A7576F6"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6FC0F549" w14:textId="2B0D8D74"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34%</w:t>
            </w:r>
          </w:p>
        </w:tc>
      </w:tr>
      <w:tr w:rsidR="00D639CC" w:rsidRPr="000C0A35" w14:paraId="67F1E782" w14:textId="588EE55C"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63D438E0"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Chlorine</w:t>
            </w:r>
          </w:p>
        </w:tc>
        <w:tc>
          <w:tcPr>
            <w:tcW w:w="1013" w:type="dxa"/>
            <w:noWrap/>
            <w:hideMark/>
          </w:tcPr>
          <w:p w14:paraId="380ACCC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115F283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261</w:t>
            </w:r>
          </w:p>
        </w:tc>
        <w:tc>
          <w:tcPr>
            <w:tcW w:w="1013" w:type="dxa"/>
            <w:noWrap/>
            <w:hideMark/>
          </w:tcPr>
          <w:p w14:paraId="0A95AC3B"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208</w:t>
            </w:r>
          </w:p>
        </w:tc>
        <w:tc>
          <w:tcPr>
            <w:tcW w:w="953" w:type="dxa"/>
            <w:noWrap/>
            <w:hideMark/>
          </w:tcPr>
          <w:p w14:paraId="2AFD1167"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4991583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7D01CD5D" w14:textId="41F859A2"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75%</w:t>
            </w:r>
          </w:p>
        </w:tc>
      </w:tr>
      <w:tr w:rsidR="00D639CC" w:rsidRPr="000C0A35" w14:paraId="48B34877" w14:textId="49306BE9"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64B428A"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Coke Oven Emissions</w:t>
            </w:r>
          </w:p>
        </w:tc>
        <w:tc>
          <w:tcPr>
            <w:tcW w:w="1013" w:type="dxa"/>
            <w:noWrap/>
            <w:hideMark/>
          </w:tcPr>
          <w:p w14:paraId="6DF90D9C"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258</w:t>
            </w:r>
          </w:p>
        </w:tc>
        <w:tc>
          <w:tcPr>
            <w:tcW w:w="1013" w:type="dxa"/>
            <w:noWrap/>
            <w:hideMark/>
          </w:tcPr>
          <w:p w14:paraId="068C1AA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47E636D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207</w:t>
            </w:r>
          </w:p>
        </w:tc>
        <w:tc>
          <w:tcPr>
            <w:tcW w:w="953" w:type="dxa"/>
            <w:noWrap/>
            <w:hideMark/>
          </w:tcPr>
          <w:p w14:paraId="65D24086"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4E0248E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61A89EB0" w14:textId="6F93620F"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5F7E2AF6" w14:textId="1CDCA5FF"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20EFDDD1"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Hydrochloric Acid</w:t>
            </w:r>
          </w:p>
        </w:tc>
        <w:tc>
          <w:tcPr>
            <w:tcW w:w="1013" w:type="dxa"/>
            <w:noWrap/>
            <w:hideMark/>
          </w:tcPr>
          <w:p w14:paraId="591BEE2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1F8CB13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258</w:t>
            </w:r>
          </w:p>
        </w:tc>
        <w:tc>
          <w:tcPr>
            <w:tcW w:w="1013" w:type="dxa"/>
            <w:noWrap/>
            <w:hideMark/>
          </w:tcPr>
          <w:p w14:paraId="7376D99A"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206</w:t>
            </w:r>
          </w:p>
        </w:tc>
        <w:tc>
          <w:tcPr>
            <w:tcW w:w="953" w:type="dxa"/>
            <w:noWrap/>
            <w:hideMark/>
          </w:tcPr>
          <w:p w14:paraId="3186CE40"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1BA336E8"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57D8FC3B" w14:textId="0425BADC"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97%</w:t>
            </w:r>
          </w:p>
        </w:tc>
      </w:tr>
      <w:tr w:rsidR="00D639CC" w:rsidRPr="000C0A35" w14:paraId="4A1F75FB" w14:textId="3A51400C"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643008E"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7,12-Dimethylbenz[a]Anthracene</w:t>
            </w:r>
          </w:p>
        </w:tc>
        <w:tc>
          <w:tcPr>
            <w:tcW w:w="1013" w:type="dxa"/>
            <w:noWrap/>
            <w:hideMark/>
          </w:tcPr>
          <w:p w14:paraId="60E5E1C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256</w:t>
            </w:r>
          </w:p>
        </w:tc>
        <w:tc>
          <w:tcPr>
            <w:tcW w:w="1013" w:type="dxa"/>
            <w:noWrap/>
            <w:hideMark/>
          </w:tcPr>
          <w:p w14:paraId="6E133581"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71F88820"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205</w:t>
            </w:r>
          </w:p>
        </w:tc>
        <w:tc>
          <w:tcPr>
            <w:tcW w:w="953" w:type="dxa"/>
            <w:noWrap/>
            <w:hideMark/>
          </w:tcPr>
          <w:p w14:paraId="668B33FA"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0555DD8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5A12D351" w14:textId="367E427E"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49%</w:t>
            </w:r>
          </w:p>
        </w:tc>
      </w:tr>
      <w:tr w:rsidR="00D639CC" w:rsidRPr="000C0A35" w14:paraId="52104747" w14:textId="1F41A4CB"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33FDE90A"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Hydrogen Cyanide</w:t>
            </w:r>
          </w:p>
        </w:tc>
        <w:tc>
          <w:tcPr>
            <w:tcW w:w="1013" w:type="dxa"/>
            <w:noWrap/>
            <w:hideMark/>
          </w:tcPr>
          <w:p w14:paraId="2BCFFD7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653B1B2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256</w:t>
            </w:r>
          </w:p>
        </w:tc>
        <w:tc>
          <w:tcPr>
            <w:tcW w:w="1013" w:type="dxa"/>
            <w:noWrap/>
            <w:hideMark/>
          </w:tcPr>
          <w:p w14:paraId="278DF3CD"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204</w:t>
            </w:r>
          </w:p>
        </w:tc>
        <w:tc>
          <w:tcPr>
            <w:tcW w:w="953" w:type="dxa"/>
            <w:noWrap/>
            <w:hideMark/>
          </w:tcPr>
          <w:p w14:paraId="0BCEB546"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140D01F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345BB579" w14:textId="24C9BAEF"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44%</w:t>
            </w:r>
          </w:p>
        </w:tc>
      </w:tr>
      <w:tr w:rsidR="00D639CC" w:rsidRPr="000C0A35" w14:paraId="1CC720B3" w14:textId="3D4D9F80"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558B48A2"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Manganese</w:t>
            </w:r>
          </w:p>
        </w:tc>
        <w:tc>
          <w:tcPr>
            <w:tcW w:w="1013" w:type="dxa"/>
            <w:noWrap/>
            <w:hideMark/>
          </w:tcPr>
          <w:p w14:paraId="2FAE2E1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482A36C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255</w:t>
            </w:r>
          </w:p>
        </w:tc>
        <w:tc>
          <w:tcPr>
            <w:tcW w:w="1013" w:type="dxa"/>
            <w:noWrap/>
            <w:hideMark/>
          </w:tcPr>
          <w:p w14:paraId="1683C8F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203</w:t>
            </w:r>
          </w:p>
        </w:tc>
        <w:tc>
          <w:tcPr>
            <w:tcW w:w="953" w:type="dxa"/>
            <w:noWrap/>
            <w:hideMark/>
          </w:tcPr>
          <w:p w14:paraId="58C12AFB"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059AC01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65ECC258" w14:textId="6A153086"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91%</w:t>
            </w:r>
          </w:p>
        </w:tc>
      </w:tr>
      <w:tr w:rsidR="00D639CC" w:rsidRPr="000C0A35" w14:paraId="00FD514C" w14:textId="46E8A9CC"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E3E224F"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Cyanide</w:t>
            </w:r>
          </w:p>
        </w:tc>
        <w:tc>
          <w:tcPr>
            <w:tcW w:w="1013" w:type="dxa"/>
            <w:noWrap/>
            <w:hideMark/>
          </w:tcPr>
          <w:p w14:paraId="16E5DB4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0B1A38C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253</w:t>
            </w:r>
          </w:p>
        </w:tc>
        <w:tc>
          <w:tcPr>
            <w:tcW w:w="1013" w:type="dxa"/>
            <w:noWrap/>
            <w:hideMark/>
          </w:tcPr>
          <w:p w14:paraId="0800885B"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202</w:t>
            </w:r>
          </w:p>
        </w:tc>
        <w:tc>
          <w:tcPr>
            <w:tcW w:w="953" w:type="dxa"/>
            <w:noWrap/>
            <w:hideMark/>
          </w:tcPr>
          <w:p w14:paraId="177BB3AC"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7FA8923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66C6CC4D" w14:textId="49F36C61"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94%</w:t>
            </w:r>
          </w:p>
        </w:tc>
      </w:tr>
      <w:tr w:rsidR="00D639CC" w:rsidRPr="000C0A35" w14:paraId="2B6B05DA" w14:textId="739893F7"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1248EE1"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Hexamethylene Diisocyanate</w:t>
            </w:r>
          </w:p>
        </w:tc>
        <w:tc>
          <w:tcPr>
            <w:tcW w:w="1013" w:type="dxa"/>
            <w:noWrap/>
            <w:hideMark/>
          </w:tcPr>
          <w:p w14:paraId="430A1BE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75DD5969"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251</w:t>
            </w:r>
          </w:p>
        </w:tc>
        <w:tc>
          <w:tcPr>
            <w:tcW w:w="1013" w:type="dxa"/>
            <w:noWrap/>
            <w:hideMark/>
          </w:tcPr>
          <w:p w14:paraId="47BC11F2"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201</w:t>
            </w:r>
          </w:p>
        </w:tc>
        <w:tc>
          <w:tcPr>
            <w:tcW w:w="953" w:type="dxa"/>
            <w:noWrap/>
            <w:hideMark/>
          </w:tcPr>
          <w:p w14:paraId="1509540C"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21EA0FC0"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3F715D72" w14:textId="1A91AE11"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25DF43C3" w14:textId="7B1ABBD9"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3CC5283"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Hydrogen Fluoride</w:t>
            </w:r>
          </w:p>
        </w:tc>
        <w:tc>
          <w:tcPr>
            <w:tcW w:w="1013" w:type="dxa"/>
            <w:noWrap/>
            <w:hideMark/>
          </w:tcPr>
          <w:p w14:paraId="0B924E1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06CA3840"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249</w:t>
            </w:r>
          </w:p>
        </w:tc>
        <w:tc>
          <w:tcPr>
            <w:tcW w:w="1013" w:type="dxa"/>
            <w:noWrap/>
            <w:hideMark/>
          </w:tcPr>
          <w:p w14:paraId="16DCA0B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200</w:t>
            </w:r>
          </w:p>
        </w:tc>
        <w:tc>
          <w:tcPr>
            <w:tcW w:w="953" w:type="dxa"/>
            <w:noWrap/>
            <w:hideMark/>
          </w:tcPr>
          <w:p w14:paraId="290DEEBC"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168C77D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BA56114" w14:textId="61CF7A12"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55F59624" w14:textId="228A0FD0"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1374797"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Benzyl Chloride</w:t>
            </w:r>
          </w:p>
        </w:tc>
        <w:tc>
          <w:tcPr>
            <w:tcW w:w="1013" w:type="dxa"/>
            <w:noWrap/>
            <w:hideMark/>
          </w:tcPr>
          <w:p w14:paraId="7307C83D"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246</w:t>
            </w:r>
          </w:p>
        </w:tc>
        <w:tc>
          <w:tcPr>
            <w:tcW w:w="1013" w:type="dxa"/>
            <w:noWrap/>
            <w:hideMark/>
          </w:tcPr>
          <w:p w14:paraId="0C99BB3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00AF9B3A"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199</w:t>
            </w:r>
          </w:p>
        </w:tc>
        <w:tc>
          <w:tcPr>
            <w:tcW w:w="953" w:type="dxa"/>
            <w:noWrap/>
            <w:hideMark/>
          </w:tcPr>
          <w:p w14:paraId="6BE2B1AC"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72C6F6C3"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258D6659" w14:textId="6F8AF1B5"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3377F1B1" w14:textId="3C9C1842"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98DD44B"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Phosphine</w:t>
            </w:r>
          </w:p>
        </w:tc>
        <w:tc>
          <w:tcPr>
            <w:tcW w:w="1013" w:type="dxa"/>
            <w:noWrap/>
            <w:hideMark/>
          </w:tcPr>
          <w:p w14:paraId="2ABD6E46"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403C437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245</w:t>
            </w:r>
          </w:p>
        </w:tc>
        <w:tc>
          <w:tcPr>
            <w:tcW w:w="1013" w:type="dxa"/>
            <w:noWrap/>
            <w:hideMark/>
          </w:tcPr>
          <w:p w14:paraId="62F492A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197</w:t>
            </w:r>
          </w:p>
        </w:tc>
        <w:tc>
          <w:tcPr>
            <w:tcW w:w="953" w:type="dxa"/>
            <w:noWrap/>
            <w:hideMark/>
          </w:tcPr>
          <w:p w14:paraId="5BABF95F"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6F8A9B62"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B5B7118" w14:textId="40679F8B"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303EDA6A" w14:textId="0E0E8CC0"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B7FED24"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PAH, total</w:t>
            </w:r>
          </w:p>
        </w:tc>
        <w:tc>
          <w:tcPr>
            <w:tcW w:w="1013" w:type="dxa"/>
            <w:noWrap/>
            <w:hideMark/>
          </w:tcPr>
          <w:p w14:paraId="01355225"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245</w:t>
            </w:r>
          </w:p>
        </w:tc>
        <w:tc>
          <w:tcPr>
            <w:tcW w:w="1013" w:type="dxa"/>
            <w:noWrap/>
            <w:hideMark/>
          </w:tcPr>
          <w:p w14:paraId="759CFD4D"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22AE6517"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198</w:t>
            </w:r>
          </w:p>
        </w:tc>
        <w:tc>
          <w:tcPr>
            <w:tcW w:w="953" w:type="dxa"/>
            <w:noWrap/>
            <w:hideMark/>
          </w:tcPr>
          <w:p w14:paraId="1768FAF3"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316FFCB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5F3A4BDC" w14:textId="62607BD3"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29%</w:t>
            </w:r>
          </w:p>
        </w:tc>
      </w:tr>
      <w:tr w:rsidR="00D639CC" w:rsidRPr="000C0A35" w14:paraId="631B6F24" w14:textId="5A7D13E8"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764DD77E"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Cobalt</w:t>
            </w:r>
          </w:p>
        </w:tc>
        <w:tc>
          <w:tcPr>
            <w:tcW w:w="1013" w:type="dxa"/>
            <w:noWrap/>
            <w:hideMark/>
          </w:tcPr>
          <w:p w14:paraId="717F3D2C"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395ABD5E"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244</w:t>
            </w:r>
          </w:p>
        </w:tc>
        <w:tc>
          <w:tcPr>
            <w:tcW w:w="1013" w:type="dxa"/>
            <w:noWrap/>
            <w:hideMark/>
          </w:tcPr>
          <w:p w14:paraId="691F86B4"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196</w:t>
            </w:r>
          </w:p>
        </w:tc>
        <w:tc>
          <w:tcPr>
            <w:tcW w:w="953" w:type="dxa"/>
            <w:noWrap/>
            <w:hideMark/>
          </w:tcPr>
          <w:p w14:paraId="797F9322"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2E3C8733"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0B719515" w14:textId="2A7B2FCF"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92%</w:t>
            </w:r>
          </w:p>
        </w:tc>
      </w:tr>
      <w:tr w:rsidR="00D639CC" w:rsidRPr="000C0A35" w14:paraId="52EF4B4D" w14:textId="1F710C64"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2E839A16"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PAH/POM - Unspecified</w:t>
            </w:r>
          </w:p>
        </w:tc>
        <w:tc>
          <w:tcPr>
            <w:tcW w:w="1013" w:type="dxa"/>
            <w:noWrap/>
            <w:hideMark/>
          </w:tcPr>
          <w:p w14:paraId="672CB377"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242</w:t>
            </w:r>
          </w:p>
        </w:tc>
        <w:tc>
          <w:tcPr>
            <w:tcW w:w="1013" w:type="dxa"/>
            <w:noWrap/>
            <w:hideMark/>
          </w:tcPr>
          <w:p w14:paraId="38EDD34B"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16CFAFC7"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195</w:t>
            </w:r>
          </w:p>
        </w:tc>
        <w:tc>
          <w:tcPr>
            <w:tcW w:w="953" w:type="dxa"/>
            <w:noWrap/>
            <w:hideMark/>
          </w:tcPr>
          <w:p w14:paraId="38971C5E"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18280909"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EF50FED" w14:textId="52E5F01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77%</w:t>
            </w:r>
          </w:p>
        </w:tc>
      </w:tr>
      <w:tr w:rsidR="00D639CC" w:rsidRPr="000C0A35" w14:paraId="60B822EE" w14:textId="2A70C866"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4128A92E"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Coal Tar</w:t>
            </w:r>
          </w:p>
        </w:tc>
        <w:tc>
          <w:tcPr>
            <w:tcW w:w="1013" w:type="dxa"/>
            <w:noWrap/>
            <w:hideMark/>
          </w:tcPr>
          <w:p w14:paraId="25811AE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241</w:t>
            </w:r>
          </w:p>
        </w:tc>
        <w:tc>
          <w:tcPr>
            <w:tcW w:w="1013" w:type="dxa"/>
            <w:noWrap/>
            <w:hideMark/>
          </w:tcPr>
          <w:p w14:paraId="64F18AE5"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216A6CE1"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194</w:t>
            </w:r>
          </w:p>
        </w:tc>
        <w:tc>
          <w:tcPr>
            <w:tcW w:w="953" w:type="dxa"/>
            <w:noWrap/>
            <w:hideMark/>
          </w:tcPr>
          <w:p w14:paraId="0ADFA69E"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4107BBB0"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3C4A79A" w14:textId="5A387EAA"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100%</w:t>
            </w:r>
          </w:p>
        </w:tc>
      </w:tr>
      <w:tr w:rsidR="00D639CC" w:rsidRPr="000C0A35" w14:paraId="0B66FC16" w14:textId="6A5EA1C6"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320F60E"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Maleic Anhydride</w:t>
            </w:r>
          </w:p>
        </w:tc>
        <w:tc>
          <w:tcPr>
            <w:tcW w:w="1013" w:type="dxa"/>
            <w:noWrap/>
            <w:hideMark/>
          </w:tcPr>
          <w:p w14:paraId="08660FAD"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4E740B88"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241</w:t>
            </w:r>
          </w:p>
        </w:tc>
        <w:tc>
          <w:tcPr>
            <w:tcW w:w="1013" w:type="dxa"/>
            <w:noWrap/>
            <w:hideMark/>
          </w:tcPr>
          <w:p w14:paraId="54EB3646"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193</w:t>
            </w:r>
          </w:p>
        </w:tc>
        <w:tc>
          <w:tcPr>
            <w:tcW w:w="953" w:type="dxa"/>
            <w:noWrap/>
            <w:hideMark/>
          </w:tcPr>
          <w:p w14:paraId="5E8DFB69"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07F2DF23"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4B71192C" w14:textId="44603791"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99%</w:t>
            </w:r>
          </w:p>
        </w:tc>
      </w:tr>
      <w:tr w:rsidR="00D639CC" w:rsidRPr="000C0A35" w14:paraId="6717E5A4" w14:textId="4CDF8A92" w:rsidTr="00D639CC">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08E19E94"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Antimony</w:t>
            </w:r>
          </w:p>
        </w:tc>
        <w:tc>
          <w:tcPr>
            <w:tcW w:w="1013" w:type="dxa"/>
            <w:noWrap/>
            <w:hideMark/>
          </w:tcPr>
          <w:p w14:paraId="118E2037"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147698A7"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239</w:t>
            </w:r>
          </w:p>
        </w:tc>
        <w:tc>
          <w:tcPr>
            <w:tcW w:w="1013" w:type="dxa"/>
            <w:noWrap/>
            <w:hideMark/>
          </w:tcPr>
          <w:p w14:paraId="24CAFAC3"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192</w:t>
            </w:r>
          </w:p>
        </w:tc>
        <w:tc>
          <w:tcPr>
            <w:tcW w:w="953" w:type="dxa"/>
            <w:noWrap/>
            <w:hideMark/>
          </w:tcPr>
          <w:p w14:paraId="1A02D83E" w14:textId="77777777" w:rsidR="00D639CC" w:rsidRPr="000C0A35" w:rsidRDefault="00D639CC" w:rsidP="00D639CC">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956" w:type="dxa"/>
            <w:noWrap/>
            <w:hideMark/>
          </w:tcPr>
          <w:p w14:paraId="7A2E8E59" w14:textId="77777777"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36D3D7DC" w14:textId="3A40A086" w:rsidR="00D639CC" w:rsidRPr="000C0A35" w:rsidRDefault="00D639CC" w:rsidP="00D639C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97%</w:t>
            </w:r>
          </w:p>
        </w:tc>
      </w:tr>
      <w:tr w:rsidR="00D639CC" w:rsidRPr="000C0A35" w14:paraId="569BED59" w14:textId="780CDE12" w:rsidTr="00D639CC">
        <w:trPr>
          <w:trHeight w:val="290"/>
        </w:trPr>
        <w:tc>
          <w:tcPr>
            <w:cnfStyle w:val="001000000000" w:firstRow="0" w:lastRow="0" w:firstColumn="1" w:lastColumn="0" w:oddVBand="0" w:evenVBand="0" w:oddHBand="0" w:evenHBand="0" w:firstRowFirstColumn="0" w:firstRowLastColumn="0" w:lastRowFirstColumn="0" w:lastRowLastColumn="0"/>
            <w:tcW w:w="3510" w:type="dxa"/>
            <w:noWrap/>
            <w:hideMark/>
          </w:tcPr>
          <w:p w14:paraId="1AD1A16B" w14:textId="77777777" w:rsidR="00D639CC" w:rsidRPr="00D639CC" w:rsidRDefault="00D639CC" w:rsidP="00D639CC">
            <w:pPr>
              <w:rPr>
                <w:rFonts w:ascii="Calibri" w:eastAsia="Times New Roman" w:hAnsi="Calibri" w:cs="Calibri"/>
                <w:b w:val="0"/>
                <w:bCs w:val="0"/>
                <w:color w:val="000000"/>
              </w:rPr>
            </w:pPr>
            <w:r w:rsidRPr="00D639CC">
              <w:rPr>
                <w:rFonts w:ascii="Calibri" w:eastAsia="Times New Roman" w:hAnsi="Calibri" w:cs="Calibri"/>
                <w:b w:val="0"/>
                <w:bCs w:val="0"/>
                <w:color w:val="000000"/>
              </w:rPr>
              <w:t>Mercury</w:t>
            </w:r>
          </w:p>
        </w:tc>
        <w:tc>
          <w:tcPr>
            <w:tcW w:w="1013" w:type="dxa"/>
            <w:noWrap/>
            <w:hideMark/>
          </w:tcPr>
          <w:p w14:paraId="2A347984"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w:t>
            </w:r>
          </w:p>
        </w:tc>
        <w:tc>
          <w:tcPr>
            <w:tcW w:w="1013" w:type="dxa"/>
            <w:noWrap/>
            <w:hideMark/>
          </w:tcPr>
          <w:p w14:paraId="3A2673E0"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237</w:t>
            </w:r>
          </w:p>
        </w:tc>
        <w:tc>
          <w:tcPr>
            <w:tcW w:w="1013" w:type="dxa"/>
            <w:noWrap/>
            <w:hideMark/>
          </w:tcPr>
          <w:p w14:paraId="703837AE"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191</w:t>
            </w:r>
          </w:p>
        </w:tc>
        <w:tc>
          <w:tcPr>
            <w:tcW w:w="953" w:type="dxa"/>
            <w:noWrap/>
            <w:hideMark/>
          </w:tcPr>
          <w:p w14:paraId="37BD1036" w14:textId="77777777" w:rsidR="00D639CC" w:rsidRPr="000C0A35" w:rsidRDefault="00D639CC" w:rsidP="00D639CC">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56" w:type="dxa"/>
            <w:noWrap/>
            <w:hideMark/>
          </w:tcPr>
          <w:p w14:paraId="6B23C726" w14:textId="77777777"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0C0A35">
              <w:rPr>
                <w:rFonts w:ascii="Calibri" w:eastAsia="Times New Roman" w:hAnsi="Calibri" w:cs="Calibri"/>
                <w:color w:val="000000"/>
              </w:rPr>
              <w:t>Y</w:t>
            </w:r>
          </w:p>
        </w:tc>
        <w:tc>
          <w:tcPr>
            <w:tcW w:w="1082" w:type="dxa"/>
            <w:vAlign w:val="bottom"/>
          </w:tcPr>
          <w:p w14:paraId="20B05FDD" w14:textId="5C5B0F44" w:rsidR="00D639CC" w:rsidRPr="000C0A35" w:rsidRDefault="00D639CC" w:rsidP="00D639C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hAnsi="Calibri" w:cs="Calibri"/>
                <w:color w:val="000000"/>
              </w:rPr>
              <w:t>84%</w:t>
            </w:r>
          </w:p>
        </w:tc>
      </w:tr>
    </w:tbl>
    <w:p w14:paraId="30E8516F" w14:textId="6E2918DD" w:rsidR="000C0A35" w:rsidRPr="000C0A35" w:rsidRDefault="000C0A35" w:rsidP="000C0A35"/>
    <w:sectPr w:rsidR="000C0A35" w:rsidRPr="000C0A35" w:rsidSect="000C0A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18B86" w14:textId="77777777" w:rsidR="005D3164" w:rsidRDefault="005D3164" w:rsidP="006B5100">
      <w:pPr>
        <w:spacing w:after="0" w:line="240" w:lineRule="auto"/>
      </w:pPr>
      <w:r>
        <w:separator/>
      </w:r>
    </w:p>
  </w:endnote>
  <w:endnote w:type="continuationSeparator" w:id="0">
    <w:p w14:paraId="0941DA6E" w14:textId="77777777" w:rsidR="005D3164" w:rsidRDefault="005D3164" w:rsidP="006B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DD2FC" w14:textId="77777777" w:rsidR="005D3164" w:rsidRDefault="005D3164" w:rsidP="006B5100">
      <w:pPr>
        <w:spacing w:after="0" w:line="240" w:lineRule="auto"/>
      </w:pPr>
      <w:r>
        <w:separator/>
      </w:r>
    </w:p>
  </w:footnote>
  <w:footnote w:type="continuationSeparator" w:id="0">
    <w:p w14:paraId="1D126F59" w14:textId="77777777" w:rsidR="005D3164" w:rsidRDefault="005D3164" w:rsidP="006B5100">
      <w:pPr>
        <w:spacing w:after="0" w:line="240" w:lineRule="auto"/>
      </w:pPr>
      <w:r>
        <w:continuationSeparator/>
      </w:r>
    </w:p>
  </w:footnote>
  <w:footnote w:id="1">
    <w:p w14:paraId="573033E7" w14:textId="189A335D" w:rsidR="00D80934" w:rsidRDefault="00D80934">
      <w:pPr>
        <w:pStyle w:val="FootnoteText"/>
      </w:pPr>
      <w:r>
        <w:rPr>
          <w:rStyle w:val="FootnoteReference"/>
        </w:rPr>
        <w:footnoteRef/>
      </w:r>
      <w:r>
        <w:t xml:space="preserve"> NEI Sectors are 60 sectors that have been used since the 2008 NEI to group the NEI into 60 sectors that work well for CAPs and HAPs grouping.  These have been used in standard NEI products since the 2008 NEI.  The NEI sectors are mapped from source classification codes (SCCs).</w:t>
      </w:r>
    </w:p>
  </w:footnote>
  <w:footnote w:id="2">
    <w:p w14:paraId="1FC9D248" w14:textId="4F87AEA0" w:rsidR="00D80934" w:rsidRDefault="00D80934">
      <w:pPr>
        <w:pStyle w:val="FootnoteText"/>
      </w:pPr>
      <w:r>
        <w:rPr>
          <w:rStyle w:val="FootnoteReference"/>
        </w:rPr>
        <w:footnoteRef/>
      </w:r>
      <w:r>
        <w:t xml:space="preserve"> </w:t>
      </w:r>
      <w:proofErr w:type="gramStart"/>
      <w:r>
        <w:t>2018 point</w:t>
      </w:r>
      <w:proofErr w:type="gramEnd"/>
      <w:r>
        <w:t xml:space="preserve"> data comes from state, local, tribal (SLT) agencies, the Clean Air Markets Data from Continuous Emissions Monitors, the Toxics Release Inventory (TRI), the GHG Reporting Program, and HAP augmentation of SLT source with HAP/CAP ratios.  </w:t>
      </w:r>
      <w:proofErr w:type="gramStart"/>
      <w:r>
        <w:t>2018 point</w:t>
      </w:r>
      <w:proofErr w:type="gramEnd"/>
      <w:r>
        <w:t xml:space="preserve"> sources go through the same process and quality assurance as the triennial point emissions prior to release.</w:t>
      </w:r>
    </w:p>
  </w:footnote>
  <w:footnote w:id="3">
    <w:p w14:paraId="1A99E590" w14:textId="6BC68874" w:rsidR="00D80934" w:rsidRDefault="00D80934">
      <w:pPr>
        <w:pStyle w:val="FootnoteText"/>
      </w:pPr>
      <w:r>
        <w:rPr>
          <w:rStyle w:val="FootnoteReference"/>
        </w:rPr>
        <w:footnoteRef/>
      </w:r>
      <w:r>
        <w:t xml:space="preserve"> Though fires not included in this analysis, NEI fires include GHG emissions</w:t>
      </w:r>
    </w:p>
  </w:footnote>
  <w:footnote w:id="4">
    <w:p w14:paraId="05D0DD99" w14:textId="548DDD8A" w:rsidR="00D80934" w:rsidRDefault="00D80934">
      <w:pPr>
        <w:pStyle w:val="FootnoteText"/>
      </w:pPr>
      <w:r>
        <w:rPr>
          <w:rStyle w:val="FootnoteReference"/>
        </w:rPr>
        <w:footnoteRef/>
      </w:r>
      <w:r>
        <w:t xml:space="preserve"> </w:t>
      </w:r>
      <w:r w:rsidRPr="000211F2">
        <w:t xml:space="preserve">Houyoux, M.; </w:t>
      </w:r>
      <w:r w:rsidRPr="000211F2">
        <w:rPr>
          <w:i/>
          <w:iCs/>
        </w:rPr>
        <w:t>Analysis and Use of Point Source Emission Rates from the National Emissions Inventory</w:t>
      </w:r>
      <w:r w:rsidRPr="000211F2">
        <w:t>; 2019 International Emissions Inventory Conference; Dallas, TX; July 29-August 2, 2019; URL: https://www.epa.gov/air-emissions-inventories/point-and-nonpoint-session-2019-eic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91262D"/>
    <w:multiLevelType w:val="hybridMultilevel"/>
    <w:tmpl w:val="78C45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72CE1"/>
    <w:multiLevelType w:val="hybridMultilevel"/>
    <w:tmpl w:val="EC18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8A6673"/>
    <w:multiLevelType w:val="hybridMultilevel"/>
    <w:tmpl w:val="1C5AF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100"/>
    <w:rsid w:val="00017A51"/>
    <w:rsid w:val="000211F2"/>
    <w:rsid w:val="00075459"/>
    <w:rsid w:val="000C0A35"/>
    <w:rsid w:val="000D0B50"/>
    <w:rsid w:val="001467C1"/>
    <w:rsid w:val="00237458"/>
    <w:rsid w:val="0027544E"/>
    <w:rsid w:val="002D02EF"/>
    <w:rsid w:val="00307A1E"/>
    <w:rsid w:val="003A5745"/>
    <w:rsid w:val="003B0246"/>
    <w:rsid w:val="00445E42"/>
    <w:rsid w:val="004C3567"/>
    <w:rsid w:val="004F5085"/>
    <w:rsid w:val="004F7723"/>
    <w:rsid w:val="00525BAE"/>
    <w:rsid w:val="005634B3"/>
    <w:rsid w:val="005D3164"/>
    <w:rsid w:val="00626370"/>
    <w:rsid w:val="0065635A"/>
    <w:rsid w:val="006B5100"/>
    <w:rsid w:val="007F4493"/>
    <w:rsid w:val="00856139"/>
    <w:rsid w:val="009967C5"/>
    <w:rsid w:val="009A0C07"/>
    <w:rsid w:val="009D7CE5"/>
    <w:rsid w:val="00AD0AC4"/>
    <w:rsid w:val="00CA34B2"/>
    <w:rsid w:val="00D639CC"/>
    <w:rsid w:val="00D80934"/>
    <w:rsid w:val="00DD3506"/>
    <w:rsid w:val="00E34E5E"/>
    <w:rsid w:val="00E9267A"/>
    <w:rsid w:val="00EC124B"/>
    <w:rsid w:val="00FA0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F1F87"/>
  <w15:chartTrackingRefBased/>
  <w15:docId w15:val="{46547EBD-556C-4ADA-8A2A-3B30A4EDB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100"/>
    <w:pPr>
      <w:ind w:left="720"/>
      <w:contextualSpacing/>
    </w:pPr>
  </w:style>
  <w:style w:type="paragraph" w:styleId="FootnoteText">
    <w:name w:val="footnote text"/>
    <w:basedOn w:val="Normal"/>
    <w:link w:val="FootnoteTextChar"/>
    <w:uiPriority w:val="99"/>
    <w:semiHidden/>
    <w:unhideWhenUsed/>
    <w:rsid w:val="006B51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5100"/>
    <w:rPr>
      <w:sz w:val="20"/>
      <w:szCs w:val="20"/>
    </w:rPr>
  </w:style>
  <w:style w:type="character" w:styleId="FootnoteReference">
    <w:name w:val="footnote reference"/>
    <w:basedOn w:val="DefaultParagraphFont"/>
    <w:uiPriority w:val="99"/>
    <w:semiHidden/>
    <w:unhideWhenUsed/>
    <w:rsid w:val="006B5100"/>
    <w:rPr>
      <w:vertAlign w:val="superscript"/>
    </w:rPr>
  </w:style>
  <w:style w:type="character" w:styleId="Hyperlink">
    <w:name w:val="Hyperlink"/>
    <w:basedOn w:val="DefaultParagraphFont"/>
    <w:uiPriority w:val="99"/>
    <w:semiHidden/>
    <w:unhideWhenUsed/>
    <w:rsid w:val="00E34E5E"/>
    <w:rPr>
      <w:color w:val="0563C1"/>
      <w:u w:val="single"/>
    </w:rPr>
  </w:style>
  <w:style w:type="table" w:styleId="GridTable2-Accent1">
    <w:name w:val="Grid Table 2 Accent 1"/>
    <w:basedOn w:val="TableNormal"/>
    <w:uiPriority w:val="47"/>
    <w:rsid w:val="004C356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alloonText">
    <w:name w:val="Balloon Text"/>
    <w:basedOn w:val="Normal"/>
    <w:link w:val="BalloonTextChar"/>
    <w:uiPriority w:val="99"/>
    <w:semiHidden/>
    <w:unhideWhenUsed/>
    <w:rsid w:val="008561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139"/>
    <w:rPr>
      <w:rFonts w:ascii="Segoe UI" w:hAnsi="Segoe UI" w:cs="Segoe UI"/>
      <w:sz w:val="18"/>
      <w:szCs w:val="18"/>
    </w:rPr>
  </w:style>
  <w:style w:type="table" w:styleId="GridTable3-Accent5">
    <w:name w:val="Grid Table 3 Accent 5"/>
    <w:basedOn w:val="TableNormal"/>
    <w:uiPriority w:val="48"/>
    <w:rsid w:val="000C0A3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2-Accent5">
    <w:name w:val="Grid Table 2 Accent 5"/>
    <w:basedOn w:val="TableNormal"/>
    <w:uiPriority w:val="47"/>
    <w:rsid w:val="00D639CC"/>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8367948">
      <w:bodyDiv w:val="1"/>
      <w:marLeft w:val="0"/>
      <w:marRight w:val="0"/>
      <w:marTop w:val="0"/>
      <w:marBottom w:val="0"/>
      <w:divBdr>
        <w:top w:val="none" w:sz="0" w:space="0" w:color="auto"/>
        <w:left w:val="none" w:sz="0" w:space="0" w:color="auto"/>
        <w:bottom w:val="none" w:sz="0" w:space="0" w:color="auto"/>
        <w:right w:val="none" w:sz="0" w:space="0" w:color="auto"/>
      </w:divBdr>
    </w:div>
    <w:div w:id="652105624">
      <w:bodyDiv w:val="1"/>
      <w:marLeft w:val="0"/>
      <w:marRight w:val="0"/>
      <w:marTop w:val="0"/>
      <w:marBottom w:val="0"/>
      <w:divBdr>
        <w:top w:val="none" w:sz="0" w:space="0" w:color="auto"/>
        <w:left w:val="none" w:sz="0" w:space="0" w:color="auto"/>
        <w:bottom w:val="none" w:sz="0" w:space="0" w:color="auto"/>
        <w:right w:val="none" w:sz="0" w:space="0" w:color="auto"/>
      </w:divBdr>
    </w:div>
    <w:div w:id="723215269">
      <w:bodyDiv w:val="1"/>
      <w:marLeft w:val="0"/>
      <w:marRight w:val="0"/>
      <w:marTop w:val="0"/>
      <w:marBottom w:val="0"/>
      <w:divBdr>
        <w:top w:val="none" w:sz="0" w:space="0" w:color="auto"/>
        <w:left w:val="none" w:sz="0" w:space="0" w:color="auto"/>
        <w:bottom w:val="none" w:sz="0" w:space="0" w:color="auto"/>
        <w:right w:val="none" w:sz="0" w:space="0" w:color="auto"/>
      </w:divBdr>
    </w:div>
    <w:div w:id="1645894939">
      <w:bodyDiv w:val="1"/>
      <w:marLeft w:val="0"/>
      <w:marRight w:val="0"/>
      <w:marTop w:val="0"/>
      <w:marBottom w:val="0"/>
      <w:divBdr>
        <w:top w:val="none" w:sz="0" w:space="0" w:color="auto"/>
        <w:left w:val="none" w:sz="0" w:space="0" w:color="auto"/>
        <w:bottom w:val="none" w:sz="0" w:space="0" w:color="auto"/>
        <w:right w:val="none" w:sz="0" w:space="0" w:color="auto"/>
      </w:divBdr>
    </w:div>
    <w:div w:id="1840610913">
      <w:bodyDiv w:val="1"/>
      <w:marLeft w:val="0"/>
      <w:marRight w:val="0"/>
      <w:marTop w:val="0"/>
      <w:marBottom w:val="0"/>
      <w:divBdr>
        <w:top w:val="none" w:sz="0" w:space="0" w:color="auto"/>
        <w:left w:val="none" w:sz="0" w:space="0" w:color="auto"/>
        <w:bottom w:val="none" w:sz="0" w:space="0" w:color="auto"/>
        <w:right w:val="none" w:sz="0" w:space="0" w:color="auto"/>
      </w:divBdr>
    </w:div>
    <w:div w:id="191728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A079A-6760-478E-BD93-9E553AC77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Houyoux, Marc</dc:creator>
  <cp:keywords/>
  <dc:description/>
  <cp:lastModifiedBy>Houyoux, Marc</cp:lastModifiedBy>
  <cp:revision>7</cp:revision>
  <dcterms:created xsi:type="dcterms:W3CDTF">2021-02-09T19:51:00Z</dcterms:created>
  <dcterms:modified xsi:type="dcterms:W3CDTF">2021-02-09T22:12:00Z</dcterms:modified>
</cp:coreProperties>
</file>